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C3" w:rsidRPr="003250DF" w:rsidRDefault="00353126">
      <w:pPr>
        <w:pStyle w:val="50"/>
        <w:shd w:val="clear" w:color="auto" w:fill="auto"/>
        <w:spacing w:after="56"/>
        <w:ind w:left="280"/>
        <w:rPr>
          <w:rFonts w:ascii="Times New Roman" w:hAnsi="Times New Roman" w:cs="Times New Roman"/>
        </w:rPr>
      </w:pPr>
      <w:r w:rsidRPr="003250D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374015" distL="63500" distR="63500" simplePos="0" relativeHeight="251661312" behindDoc="1" locked="0" layoutInCell="1" allowOverlap="1" wp14:anchorId="2CB34CA1" wp14:editId="758F9234">
                <wp:simplePos x="0" y="0"/>
                <wp:positionH relativeFrom="margin">
                  <wp:posOffset>6156960</wp:posOffset>
                </wp:positionH>
                <wp:positionV relativeFrom="paragraph">
                  <wp:posOffset>-441325</wp:posOffset>
                </wp:positionV>
                <wp:extent cx="1554480" cy="317500"/>
                <wp:effectExtent l="3810" t="0" r="381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FC3" w:rsidRPr="009C379D" w:rsidRDefault="002347B3">
                            <w:pPr>
                              <w:pStyle w:val="50"/>
                              <w:shd w:val="clear" w:color="auto" w:fill="auto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379D">
                              <w:rPr>
                                <w:rStyle w:val="5Exact"/>
                                <w:rFonts w:ascii="Times New Roman" w:hAnsi="Times New Roman" w:cs="Times New Roman"/>
                              </w:rPr>
                              <w:t>Приложение 4 к Правилам утверждения инвестиционных программ (проектов) субъекта естественной монополии, их корректировки, а также доведении анализа информации об их исполнении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8pt;margin-top:-34.75pt;width:122.4pt;height:25pt;z-index:-251655168;visibility:visible;mso-wrap-style:square;mso-width-percent:0;mso-height-percent:0;mso-wrap-distance-left:5pt;mso-wrap-distance-top:0;mso-wrap-distance-right:5pt;mso-wrap-distance-bottom:2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RMqw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" filled="f" stroked="f">
                <v:textbox style="mso-fit-shape-to-text:t" inset="0,0,0,0">
                  <w:txbxContent>
                    <w:p w:rsidR="00AF3FC3" w:rsidRPr="009C379D" w:rsidRDefault="002347B3">
                      <w:pPr>
                        <w:pStyle w:val="50"/>
                        <w:shd w:val="clear" w:color="auto" w:fill="auto"/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C379D">
                        <w:rPr>
                          <w:rStyle w:val="5Exact"/>
                          <w:rFonts w:ascii="Times New Roman" w:hAnsi="Times New Roman" w:cs="Times New Roman"/>
                        </w:rPr>
                        <w:t>Приложение 4 к Правилам утверждения инвестиционных программ (проектов) субъекта естественной монополии, их корректировки, а также доведении анализа информации об их исполнении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347B3" w:rsidRPr="003250DF">
        <w:rPr>
          <w:rFonts w:ascii="Times New Roman" w:hAnsi="Times New Roman" w:cs="Times New Roman"/>
        </w:rPr>
        <w:t>Информация субъекта естественной монополии</w:t>
      </w:r>
      <w:r w:rsidR="002347B3" w:rsidRPr="003250DF">
        <w:rPr>
          <w:rFonts w:ascii="Times New Roman" w:hAnsi="Times New Roman" w:cs="Times New Roman"/>
        </w:rPr>
        <w:br/>
        <w:t>о ходе исполнения субъектом инвестиционной программы (проекта) на 2015 год</w:t>
      </w:r>
      <w:r w:rsidR="00D26BE6" w:rsidRPr="003250DF">
        <w:rPr>
          <w:rFonts w:ascii="Times New Roman" w:hAnsi="Times New Roman" w:cs="Times New Roman"/>
        </w:rPr>
        <w:t xml:space="preserve"> </w:t>
      </w:r>
    </w:p>
    <w:p w:rsidR="00D26BE6" w:rsidRPr="003250DF" w:rsidRDefault="002347B3" w:rsidP="00D26BE6">
      <w:pPr>
        <w:pStyle w:val="50"/>
        <w:shd w:val="clear" w:color="auto" w:fill="auto"/>
        <w:spacing w:after="64" w:line="480" w:lineRule="auto"/>
        <w:ind w:right="5280"/>
        <w:jc w:val="left"/>
        <w:rPr>
          <w:rFonts w:ascii="Times New Roman" w:hAnsi="Times New Roman" w:cs="Times New Roman"/>
        </w:rPr>
      </w:pPr>
      <w:r w:rsidRPr="003250DF">
        <w:rPr>
          <w:rFonts w:ascii="Times New Roman" w:hAnsi="Times New Roman" w:cs="Times New Roman"/>
        </w:rPr>
        <w:t xml:space="preserve">Наименование субъекта естественной монополии ТОО «Газопровод Бейнеу </w:t>
      </w:r>
      <w:r w:rsidR="00D26BE6" w:rsidRPr="003250DF">
        <w:rPr>
          <w:rFonts w:ascii="Times New Roman" w:hAnsi="Times New Roman" w:cs="Times New Roman"/>
        </w:rPr>
        <w:t>– Шымк</w:t>
      </w:r>
      <w:r w:rsidRPr="003250DF">
        <w:rPr>
          <w:rFonts w:ascii="Times New Roman" w:hAnsi="Times New Roman" w:cs="Times New Roman"/>
        </w:rPr>
        <w:t>ент</w:t>
      </w:r>
      <w:r w:rsidR="00D26BE6" w:rsidRPr="003250DF">
        <w:rPr>
          <w:rFonts w:ascii="Times New Roman" w:hAnsi="Times New Roman" w:cs="Times New Roman"/>
        </w:rPr>
        <w:t>»</w:t>
      </w:r>
      <w:r w:rsidRPr="003250DF">
        <w:rPr>
          <w:rFonts w:ascii="Times New Roman" w:hAnsi="Times New Roman" w:cs="Times New Roman"/>
        </w:rPr>
        <w:t xml:space="preserve"> </w:t>
      </w:r>
    </w:p>
    <w:p w:rsidR="00AF3FC3" w:rsidRPr="003250DF" w:rsidRDefault="002347B3" w:rsidP="00D26BE6">
      <w:pPr>
        <w:pStyle w:val="50"/>
        <w:shd w:val="clear" w:color="auto" w:fill="auto"/>
        <w:spacing w:after="64" w:line="480" w:lineRule="auto"/>
        <w:ind w:right="5280"/>
        <w:jc w:val="left"/>
        <w:rPr>
          <w:rFonts w:ascii="Times New Roman" w:hAnsi="Times New Roman" w:cs="Times New Roman"/>
        </w:rPr>
      </w:pPr>
      <w:r w:rsidRPr="003250DF">
        <w:rPr>
          <w:rFonts w:ascii="Times New Roman" w:hAnsi="Times New Roman" w:cs="Times New Roman"/>
        </w:rPr>
        <w:t>Вид деятельности</w:t>
      </w:r>
      <w:r w:rsidR="00D26BE6" w:rsidRPr="003250DF">
        <w:rPr>
          <w:rFonts w:ascii="Times New Roman" w:hAnsi="Times New Roman" w:cs="Times New Roman"/>
        </w:rPr>
        <w:t xml:space="preserve">: </w:t>
      </w:r>
      <w:r w:rsidRPr="003250DF">
        <w:rPr>
          <w:rFonts w:ascii="Times New Roman" w:hAnsi="Times New Roman" w:cs="Times New Roman"/>
        </w:rPr>
        <w:t xml:space="preserve"> транспортировка товарного газа по магистральным газопроводам</w:t>
      </w:r>
    </w:p>
    <w:p w:rsidR="00AF3FC3" w:rsidRPr="003250DF" w:rsidRDefault="002347B3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</w:rPr>
      </w:pPr>
      <w:r w:rsidRPr="003250DF">
        <w:rPr>
          <w:rFonts w:ascii="Times New Roman" w:hAnsi="Times New Roman" w:cs="Times New Roman"/>
        </w:rPr>
        <w:t xml:space="preserve">Инвестиционная программа(проект) на 2015-2019 г </w:t>
      </w:r>
      <w:proofErr w:type="spellStart"/>
      <w:proofErr w:type="gramStart"/>
      <w:r w:rsidRPr="003250DF">
        <w:rPr>
          <w:rFonts w:ascii="Times New Roman" w:hAnsi="Times New Roman" w:cs="Times New Roman"/>
        </w:rPr>
        <w:t>г</w:t>
      </w:r>
      <w:proofErr w:type="spellEnd"/>
      <w:proofErr w:type="gramEnd"/>
      <w:r w:rsidRPr="003250DF">
        <w:rPr>
          <w:rFonts w:ascii="Times New Roman" w:hAnsi="Times New Roman" w:cs="Times New Roman"/>
        </w:rPr>
        <w:t xml:space="preserve"> утверждена совместным приказом Министра энергетики Республики Казахстан </w:t>
      </w:r>
      <w:r w:rsidR="00D26BE6" w:rsidRPr="003250DF">
        <w:rPr>
          <w:rFonts w:ascii="Times New Roman" w:hAnsi="Times New Roman" w:cs="Times New Roman"/>
        </w:rPr>
        <w:t xml:space="preserve">№ 535 от 14 августа 2015 года </w:t>
      </w:r>
      <w:r w:rsidRPr="003250DF">
        <w:rPr>
          <w:rFonts w:ascii="Times New Roman" w:hAnsi="Times New Roman" w:cs="Times New Roman"/>
        </w:rPr>
        <w:t xml:space="preserve"> и</w:t>
      </w:r>
      <w:r w:rsidR="00D26BE6" w:rsidRPr="003250DF">
        <w:rPr>
          <w:rFonts w:ascii="Times New Roman" w:hAnsi="Times New Roman" w:cs="Times New Roman"/>
        </w:rPr>
        <w:t>.</w:t>
      </w:r>
      <w:r w:rsidRPr="003250DF">
        <w:rPr>
          <w:rFonts w:ascii="Times New Roman" w:hAnsi="Times New Roman" w:cs="Times New Roman"/>
        </w:rPr>
        <w:t xml:space="preserve"> о</w:t>
      </w:r>
      <w:r w:rsidR="00D26BE6" w:rsidRPr="003250DF">
        <w:rPr>
          <w:rFonts w:ascii="Times New Roman" w:hAnsi="Times New Roman" w:cs="Times New Roman"/>
        </w:rPr>
        <w:t>.</w:t>
      </w:r>
      <w:r w:rsidRPr="003250DF">
        <w:rPr>
          <w:rFonts w:ascii="Times New Roman" w:hAnsi="Times New Roman" w:cs="Times New Roman"/>
        </w:rPr>
        <w:t xml:space="preserve"> Руко</w:t>
      </w:r>
      <w:r w:rsidR="00D26BE6" w:rsidRPr="003250DF">
        <w:rPr>
          <w:rFonts w:ascii="Times New Roman" w:hAnsi="Times New Roman" w:cs="Times New Roman"/>
        </w:rPr>
        <w:t xml:space="preserve">водителем Департамента </w:t>
      </w:r>
      <w:r w:rsidRPr="003250DF">
        <w:rPr>
          <w:rFonts w:ascii="Times New Roman" w:hAnsi="Times New Roman" w:cs="Times New Roman"/>
        </w:rPr>
        <w:t xml:space="preserve">по регулированию естественных монополий и защите конкуренции Министерства национальной экономики Республики Казахстан по городу Алматы </w:t>
      </w:r>
      <w:r w:rsidR="00D26BE6" w:rsidRPr="003250DF">
        <w:rPr>
          <w:rFonts w:ascii="Times New Roman" w:hAnsi="Times New Roman" w:cs="Times New Roman"/>
          <w:lang w:eastAsia="en-US" w:bidi="en-US"/>
        </w:rPr>
        <w:t>№</w:t>
      </w:r>
      <w:r w:rsidRPr="003250DF">
        <w:rPr>
          <w:rFonts w:ascii="Times New Roman" w:hAnsi="Times New Roman" w:cs="Times New Roman"/>
          <w:lang w:eastAsia="en-US" w:bidi="en-US"/>
        </w:rPr>
        <w:t xml:space="preserve"> </w:t>
      </w:r>
      <w:r w:rsidRPr="003250DF">
        <w:rPr>
          <w:rFonts w:ascii="Times New Roman" w:hAnsi="Times New Roman" w:cs="Times New Roman"/>
        </w:rPr>
        <w:t>148-ОД от 22 июля 2015 года</w:t>
      </w:r>
    </w:p>
    <w:p w:rsidR="007D2950" w:rsidRPr="003250DF" w:rsidRDefault="007D2950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568"/>
        <w:gridCol w:w="1042"/>
        <w:gridCol w:w="514"/>
        <w:gridCol w:w="518"/>
        <w:gridCol w:w="782"/>
        <w:gridCol w:w="754"/>
        <w:gridCol w:w="518"/>
        <w:gridCol w:w="399"/>
        <w:gridCol w:w="633"/>
        <w:gridCol w:w="643"/>
        <w:gridCol w:w="567"/>
        <w:gridCol w:w="571"/>
        <w:gridCol w:w="672"/>
        <w:gridCol w:w="883"/>
        <w:gridCol w:w="389"/>
        <w:gridCol w:w="514"/>
        <w:gridCol w:w="528"/>
        <w:gridCol w:w="451"/>
      </w:tblGrid>
      <w:tr w:rsidR="00AF3FC3" w:rsidRPr="003250DF" w:rsidTr="00D26BE6">
        <w:trPr>
          <w:trHeight w:hRule="exact" w:val="12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FC3" w:rsidRPr="003250DF" w:rsidRDefault="00AF3FC3">
            <w:pPr>
              <w:framePr w:w="122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BE6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</w:rPr>
            </w:pPr>
          </w:p>
          <w:p w:rsidR="00D26BE6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</w:rPr>
            </w:pP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 xml:space="preserve">Информация о реализации инвестиционной программы (проекта) в разрезе источников </w:t>
            </w: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 xml:space="preserve">финансирований : </w:t>
            </w:r>
            <w:r w:rsidRPr="003250DF">
              <w:rPr>
                <w:rStyle w:val="575pt"/>
                <w:rFonts w:ascii="Times New Roman" w:hAnsi="Times New Roman" w:cs="Times New Roman"/>
                <w:sz w:val="10"/>
                <w:szCs w:val="10"/>
              </w:rPr>
              <w:t>&gt;,</w:t>
            </w: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о-</w:t>
            </w:r>
            <w:proofErr w:type="gramEnd"/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 xml:space="preserve"> г</w:t>
            </w:r>
          </w:p>
        </w:tc>
      </w:tr>
      <w:tr w:rsidR="00AF3FC3" w:rsidRPr="003250DF" w:rsidTr="007D2950">
        <w:trPr>
          <w:trHeight w:hRule="exact" w:val="4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FC3" w:rsidRPr="003250DF" w:rsidRDefault="002347B3" w:rsidP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№</w:t>
            </w:r>
          </w:p>
          <w:p w:rsidR="00AF3FC3" w:rsidRPr="003250DF" w:rsidRDefault="002347B3" w:rsidP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  <w:lang w:val="en-US" w:eastAsia="en-US" w:bidi="en-US"/>
              </w:rPr>
              <w:t>n/n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Единица измерения (для натуральных показателей)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FC3" w:rsidRPr="003250DF" w:rsidRDefault="00D26BE6" w:rsidP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 xml:space="preserve">Количество в </w:t>
            </w:r>
            <w:r w:rsidR="002347B3" w:rsidRPr="003250DF">
              <w:rPr>
                <w:rFonts w:ascii="Times New Roman" w:hAnsi="Times New Roman" w:cs="Times New Roman"/>
              </w:rPr>
              <w:t>натуральных показателях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FC3" w:rsidRPr="003250DF" w:rsidRDefault="002347B3" w:rsidP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 xml:space="preserve">Сумма инвестиционной программы (проекты), </w:t>
            </w:r>
            <w:proofErr w:type="spellStart"/>
            <w:proofErr w:type="gramStart"/>
            <w:r w:rsidRPr="003250DF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3250DF">
              <w:rPr>
                <w:rFonts w:ascii="Times New Roman" w:hAnsi="Times New Roman" w:cs="Times New Roman"/>
              </w:rPr>
              <w:t xml:space="preserve"> тен</w:t>
            </w:r>
            <w:r w:rsidR="00D26BE6" w:rsidRPr="003250DF">
              <w:rPr>
                <w:rFonts w:ascii="Times New Roman" w:hAnsi="Times New Roman" w:cs="Times New Roman"/>
              </w:rPr>
              <w:t>ге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Заемные средства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Бюджетные</w:t>
            </w: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Нерегулируемая</w:t>
            </w: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(иная)</w:t>
            </w: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AF3FC3" w:rsidRPr="003250DF" w:rsidTr="00D26BE6">
        <w:trPr>
          <w:trHeight w:hRule="exact" w:val="37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FC3" w:rsidRPr="003250DF" w:rsidRDefault="00AF3FC3">
            <w:pPr>
              <w:framePr w:w="122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FC3" w:rsidRPr="003250DF" w:rsidRDefault="00AF3FC3">
            <w:pPr>
              <w:framePr w:w="122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FC3" w:rsidRPr="003250DF" w:rsidRDefault="00AF3FC3">
            <w:pPr>
              <w:framePr w:w="122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отклонен</w:t>
            </w:r>
            <w:r w:rsidR="00D26BE6" w:rsidRPr="003250DF">
              <w:rPr>
                <w:rFonts w:ascii="Times New Roman" w:hAnsi="Times New Roman" w:cs="Times New Roman"/>
              </w:rPr>
              <w:t>ие</w:t>
            </w:r>
          </w:p>
          <w:p w:rsidR="00AF3FC3" w:rsidRPr="003250DF" w:rsidRDefault="00AF3FC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причины</w:t>
            </w: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отклонен</w:t>
            </w:r>
            <w:r w:rsidR="00D26BE6" w:rsidRPr="003250DF">
              <w:rPr>
                <w:rFonts w:ascii="Times New Roman" w:hAnsi="Times New Roman" w:cs="Times New Roman"/>
              </w:rPr>
              <w:t>ия</w:t>
            </w:r>
          </w:p>
          <w:p w:rsidR="00AF3FC3" w:rsidRPr="003250DF" w:rsidRDefault="00AF3FC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BE6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right"/>
              <w:rPr>
                <w:rFonts w:ascii="Times New Roman" w:hAnsi="Times New Roman" w:cs="Times New Roman"/>
              </w:rPr>
            </w:pPr>
          </w:p>
          <w:p w:rsidR="00AF3FC3" w:rsidRPr="003250DF" w:rsidRDefault="00D26BE6" w:rsidP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</w:t>
            </w:r>
            <w:r w:rsidR="007D2950" w:rsidRPr="003250DF"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80" w:lineRule="exact"/>
              <w:jc w:val="right"/>
              <w:rPr>
                <w:rFonts w:ascii="Times New Roman" w:hAnsi="Times New Roman" w:cs="Times New Roman"/>
              </w:rPr>
            </w:pPr>
            <w:r w:rsidRPr="003250DF">
              <w:rPr>
                <w:rStyle w:val="54pt"/>
                <w:rFonts w:ascii="Times New Roman" w:hAnsi="Times New Roman" w:cs="Times New Roman"/>
                <w:sz w:val="10"/>
                <w:szCs w:val="10"/>
              </w:rPr>
              <w:t xml:space="preserve">Отклонение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причины</w:t>
            </w:r>
          </w:p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отклонения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факт</w:t>
            </w:r>
          </w:p>
        </w:tc>
      </w:tr>
      <w:tr w:rsidR="00AF3FC3" w:rsidRPr="003250DF" w:rsidTr="00D26BE6">
        <w:trPr>
          <w:trHeight w:hRule="exact" w:val="12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  <w:lang w:val="en-US" w:eastAsia="en-US" w:bidi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D26BE6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FC3" w:rsidRPr="003250DF" w:rsidRDefault="002347B3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20</w:t>
            </w:r>
          </w:p>
        </w:tc>
      </w:tr>
      <w:tr w:rsidR="00CB113B" w:rsidRPr="003250DF" w:rsidTr="00D26BE6">
        <w:trPr>
          <w:trHeight w:hRule="exact" w:val="9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jc w:val="righ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  <w:lang w:val="en-US" w:eastAsia="en-US" w:bidi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Строительство линейной части магистрального трубопровода на участке 'Бейнеу-</w:t>
            </w:r>
            <w:proofErr w:type="spellStart"/>
            <w:r w:rsidRPr="003250DF">
              <w:rPr>
                <w:rFonts w:ascii="Times New Roman" w:hAnsi="Times New Roman" w:cs="Times New Roman"/>
              </w:rPr>
              <w:t>Бозой</w:t>
            </w:r>
            <w:proofErr w:type="spellEnd"/>
            <w:r w:rsidRPr="003250DF">
              <w:rPr>
                <w:rFonts w:ascii="Times New Roman" w:hAnsi="Times New Roman" w:cs="Times New Roman"/>
              </w:rPr>
              <w:t>" (0- 311 км)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CB113B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250DF">
              <w:rPr>
                <w:rFonts w:ascii="Times New Roman" w:hAnsi="Times New Roman" w:cs="Times New Roman"/>
              </w:rPr>
              <w:t>22 182 289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3250DF">
              <w:rPr>
                <w:rFonts w:ascii="Times New Roman" w:hAnsi="Times New Roman" w:cs="Times New Roman"/>
              </w:rPr>
              <w:t>22 182 289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3250DF">
              <w:rPr>
                <w:rFonts w:ascii="Times New Roman" w:hAnsi="Times New Roman" w:cs="Times New Roman"/>
              </w:rPr>
              <w:t>22 182 289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3250DF">
              <w:rPr>
                <w:rFonts w:ascii="Times New Roman" w:hAnsi="Times New Roman" w:cs="Times New Roman"/>
              </w:rPr>
              <w:t>22 182 289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</w:tr>
      <w:tr w:rsidR="00CB113B" w:rsidRPr="003250DF" w:rsidTr="00D26BE6">
        <w:trPr>
          <w:trHeight w:hRule="exact" w:val="74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545pt"/>
                <w:rFonts w:ascii="Times New Roman" w:hAnsi="Times New Roman" w:cs="Times New Roman"/>
                <w:sz w:val="10"/>
                <w:szCs w:val="10"/>
                <w:lang w:val="en-US" w:eastAsia="en-US" w:bidi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250DF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3250DF">
              <w:rPr>
                <w:rFonts w:ascii="Times New Roman" w:hAnsi="Times New Roman" w:cs="Times New Roman"/>
              </w:rPr>
              <w:t>ремонтно</w:t>
            </w:r>
            <w:r w:rsidRPr="003250DF">
              <w:rPr>
                <w:rFonts w:ascii="Times New Roman" w:hAnsi="Times New Roman" w:cs="Times New Roman"/>
              </w:rPr>
              <w:softHyphen/>
              <w:t>эксплуатационных</w:t>
            </w:r>
            <w:proofErr w:type="spellEnd"/>
            <w:r w:rsidRPr="003250DF">
              <w:rPr>
                <w:rFonts w:ascii="Times New Roman" w:hAnsi="Times New Roman" w:cs="Times New Roman"/>
              </w:rPr>
              <w:t xml:space="preserve"> участков (Аксуат </w:t>
            </w:r>
            <w:proofErr w:type="spellStart"/>
            <w:r w:rsidRPr="003250DF">
              <w:rPr>
                <w:rFonts w:ascii="Times New Roman" w:hAnsi="Times New Roman" w:cs="Times New Roman"/>
              </w:rPr>
              <w:t>Шорнак</w:t>
            </w:r>
            <w:proofErr w:type="spellEnd"/>
            <w:r w:rsidRPr="003250DF">
              <w:rPr>
                <w:rFonts w:ascii="Times New Roman" w:hAnsi="Times New Roman" w:cs="Times New Roman"/>
              </w:rPr>
              <w:t>.</w:t>
            </w:r>
            <w:proofErr w:type="gramEnd"/>
            <w:r w:rsidRPr="00325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50DF">
              <w:rPr>
                <w:rFonts w:ascii="Times New Roman" w:hAnsi="Times New Roman" w:cs="Times New Roman"/>
              </w:rPr>
              <w:t>Саксаульск</w:t>
            </w:r>
            <w:proofErr w:type="spellEnd"/>
            <w:r w:rsidRPr="00325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0DF">
              <w:rPr>
                <w:rFonts w:ascii="Times New Roman" w:hAnsi="Times New Roman" w:cs="Times New Roman"/>
              </w:rPr>
              <w:t>Караозек</w:t>
            </w:r>
            <w:proofErr w:type="spellEnd"/>
            <w:r w:rsidRPr="003250DF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50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90" w:lineRule="exact"/>
              <w:rPr>
                <w:rFonts w:ascii="Times New Roman" w:hAnsi="Times New Roman" w:cs="Times New Roman"/>
              </w:rPr>
            </w:pP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1 018 566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1 018 566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1 018 566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1 018 566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</w:tr>
      <w:tr w:rsidR="00CB113B" w:rsidRPr="003250DF" w:rsidTr="00D26BE6">
        <w:trPr>
          <w:trHeight w:hRule="exact" w:val="74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250DF">
              <w:rPr>
                <w:rFonts w:ascii="Times New Roman" w:hAnsi="Times New Roman" w:cs="Times New Roman"/>
              </w:rPr>
              <w:t xml:space="preserve">Строительство вахтовых поселков (Аксуат </w:t>
            </w:r>
            <w:proofErr w:type="spellStart"/>
            <w:r w:rsidRPr="003250DF">
              <w:rPr>
                <w:rFonts w:ascii="Times New Roman" w:hAnsi="Times New Roman" w:cs="Times New Roman"/>
              </w:rPr>
              <w:t>Шорнак</w:t>
            </w:r>
            <w:proofErr w:type="spellEnd"/>
            <w:r w:rsidRPr="003250DF">
              <w:rPr>
                <w:rFonts w:ascii="Times New Roman" w:hAnsi="Times New Roman" w:cs="Times New Roman"/>
              </w:rPr>
              <w:t>.</w:t>
            </w:r>
            <w:proofErr w:type="gramEnd"/>
            <w:r w:rsidRPr="00325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0DF">
              <w:rPr>
                <w:rFonts w:ascii="Times New Roman" w:hAnsi="Times New Roman" w:cs="Times New Roman"/>
              </w:rPr>
              <w:t>Саксаульск</w:t>
            </w:r>
            <w:proofErr w:type="spellEnd"/>
            <w:r w:rsidRPr="00325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0DF">
              <w:rPr>
                <w:rFonts w:ascii="Times New Roman" w:hAnsi="Times New Roman" w:cs="Times New Roman"/>
              </w:rPr>
              <w:t>Караозек</w:t>
            </w:r>
            <w:proofErr w:type="spellEnd"/>
            <w:r w:rsidRPr="003250D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50DF">
              <w:rPr>
                <w:rFonts w:ascii="Times New Roman" w:hAnsi="Times New Roman" w:cs="Times New Roman"/>
              </w:rPr>
              <w:t>Бозой</w:t>
            </w:r>
            <w:proofErr w:type="spellEnd"/>
            <w:proofErr w:type="gramStart"/>
            <w:r w:rsidRPr="003250DF">
              <w:rPr>
                <w:rFonts w:ascii="Times New Roman" w:hAnsi="Times New Roman" w:cs="Times New Roman"/>
              </w:rPr>
              <w:t xml:space="preserve"> </w:t>
            </w:r>
            <w:r w:rsidRPr="003250DF">
              <w:rPr>
                <w:rStyle w:val="545pt"/>
                <w:rFonts w:ascii="Times New Roman" w:hAnsi="Times New Roman" w:cs="Times New Roman"/>
                <w:sz w:val="10"/>
                <w:szCs w:val="10"/>
              </w:rPr>
              <w:t>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50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444 452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444 452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444 452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444 452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</w:tr>
      <w:tr w:rsidR="00CB113B" w:rsidRPr="003250DF" w:rsidTr="00D26BE6">
        <w:trPr>
          <w:trHeight w:hRule="exact" w:val="13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jc w:val="lef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Авторский надзор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  <w:bookmarkStart w:id="0" w:name="_GoBack"/>
            <w:bookmarkEnd w:id="0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57 652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57 652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57 652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57 652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3B" w:rsidRPr="003250DF" w:rsidRDefault="00CB113B" w:rsidP="00CB113B">
            <w:pPr>
              <w:framePr w:w="122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13B" w:rsidRPr="003250DF" w:rsidRDefault="00CB113B" w:rsidP="00CB113B">
            <w:pPr>
              <w:pStyle w:val="50"/>
              <w:framePr w:w="12230" w:wrap="notBeside" w:vAnchor="text" w:hAnchor="text" w:xAlign="center" w:y="1"/>
              <w:shd w:val="clear" w:color="auto" w:fill="auto"/>
              <w:spacing w:after="0" w:line="100" w:lineRule="exact"/>
              <w:rPr>
                <w:rFonts w:ascii="Times New Roman" w:hAnsi="Times New Roman" w:cs="Times New Roman"/>
              </w:rPr>
            </w:pPr>
            <w:r w:rsidRPr="003250DF">
              <w:rPr>
                <w:rFonts w:ascii="Times New Roman" w:hAnsi="Times New Roman" w:cs="Times New Roman"/>
              </w:rPr>
              <w:t>0</w:t>
            </w:r>
          </w:p>
        </w:tc>
      </w:tr>
    </w:tbl>
    <w:p w:rsidR="00AF3FC3" w:rsidRPr="003250DF" w:rsidRDefault="00AF3FC3">
      <w:pPr>
        <w:framePr w:w="12230" w:wrap="notBeside" w:vAnchor="text" w:hAnchor="text" w:xAlign="center" w:y="1"/>
        <w:rPr>
          <w:rFonts w:ascii="Times New Roman" w:hAnsi="Times New Roman" w:cs="Times New Roman"/>
          <w:sz w:val="10"/>
          <w:szCs w:val="10"/>
        </w:rPr>
      </w:pPr>
    </w:p>
    <w:p w:rsidR="00AF3FC3" w:rsidRPr="003250DF" w:rsidRDefault="00AF3FC3">
      <w:pPr>
        <w:rPr>
          <w:rFonts w:ascii="Times New Roman" w:hAnsi="Times New Roman" w:cs="Times New Roman"/>
          <w:sz w:val="10"/>
          <w:szCs w:val="10"/>
        </w:rPr>
      </w:pPr>
    </w:p>
    <w:sectPr w:rsidR="00AF3FC3" w:rsidRPr="003250DF" w:rsidSect="000F4391">
      <w:pgSz w:w="16840" w:h="11900" w:orient="landscape"/>
      <w:pgMar w:top="1120" w:right="3760" w:bottom="1120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D0" w:rsidRDefault="004E4FD0">
      <w:r>
        <w:separator/>
      </w:r>
    </w:p>
  </w:endnote>
  <w:endnote w:type="continuationSeparator" w:id="0">
    <w:p w:rsidR="004E4FD0" w:rsidRDefault="004E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D0" w:rsidRDefault="004E4FD0"/>
  </w:footnote>
  <w:footnote w:type="continuationSeparator" w:id="0">
    <w:p w:rsidR="004E4FD0" w:rsidRDefault="004E4F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F4391"/>
    <w:rsid w:val="002347B3"/>
    <w:rsid w:val="003250DF"/>
    <w:rsid w:val="00353126"/>
    <w:rsid w:val="004E4FD0"/>
    <w:rsid w:val="007D2950"/>
    <w:rsid w:val="009C379D"/>
    <w:rsid w:val="00A95084"/>
    <w:rsid w:val="00AF3FC3"/>
    <w:rsid w:val="00BA58C4"/>
    <w:rsid w:val="00CB113B"/>
    <w:rsid w:val="00CD597E"/>
    <w:rsid w:val="00D26BE6"/>
    <w:rsid w:val="00E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45pt">
    <w:name w:val="Основной текст (5) + 4;5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75pt">
    <w:name w:val="Основной текст (5) + 7;5 pt;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">
    <w:name w:val="Основной текст (5) + 4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75pt-1pt">
    <w:name w:val="Основной текст (5) + 7;5 pt;Курсив;Интервал -1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0">
    <w:name w:val="Основной текст (5) + 4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Arial10pt">
    <w:name w:val="Основной текст (2) + Arial;10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125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before="1020" w:after="24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25" w:lineRule="exact"/>
      <w:jc w:val="center"/>
    </w:pPr>
    <w:rPr>
      <w:rFonts w:ascii="Trebuchet MS" w:eastAsia="Trebuchet MS" w:hAnsi="Trebuchet MS" w:cs="Trebuchet MS"/>
      <w:b/>
      <w:b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45pt">
    <w:name w:val="Основной текст (5) + 4;5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75pt">
    <w:name w:val="Основной текст (5) + 7;5 pt;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">
    <w:name w:val="Основной текст (5) + 4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75pt-1pt">
    <w:name w:val="Основной текст (5) + 7;5 pt;Курсив;Интервал -1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0">
    <w:name w:val="Основной текст (5) + 4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Arial10pt">
    <w:name w:val="Основной текст (2) + Arial;10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125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before="1020" w:after="24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25" w:lineRule="exact"/>
      <w:jc w:val="center"/>
    </w:pPr>
    <w:rPr>
      <w:rFonts w:ascii="Trebuchet MS" w:eastAsia="Trebuchet MS" w:hAnsi="Trebuchet MS" w:cs="Trebuchet MS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Kabi &lt;BPEA&gt;</dc:creator>
  <cp:lastModifiedBy>Bauyrzhan Kabi &lt;BPEA&gt;</cp:lastModifiedBy>
  <cp:revision>8</cp:revision>
  <dcterms:created xsi:type="dcterms:W3CDTF">2016-02-18T05:57:00Z</dcterms:created>
  <dcterms:modified xsi:type="dcterms:W3CDTF">2016-03-02T04:05:00Z</dcterms:modified>
</cp:coreProperties>
</file>