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EA" w:rsidRPr="00BB56CC" w:rsidRDefault="000D57EA" w:rsidP="000D57EA">
      <w:pPr>
        <w:spacing w:after="0"/>
        <w:jc w:val="center"/>
        <w:rPr>
          <w:rFonts w:ascii="Times New Roman" w:hAnsi="Times New Roman" w:cs="Times New Roman"/>
          <w:b/>
        </w:rPr>
      </w:pPr>
      <w:r>
        <w:rPr>
          <w:rFonts w:ascii="Times New Roman" w:hAnsi="Times New Roman"/>
          <w:b/>
        </w:rPr>
        <w:t xml:space="preserve">Annual report on activities for the provision of </w:t>
      </w:r>
    </w:p>
    <w:p w:rsidR="000D57EA" w:rsidRPr="00BB56CC" w:rsidRDefault="000D57EA" w:rsidP="000D57EA">
      <w:pPr>
        <w:spacing w:after="0"/>
        <w:jc w:val="center"/>
        <w:rPr>
          <w:rFonts w:ascii="Times New Roman" w:hAnsi="Times New Roman" w:cs="Times New Roman"/>
          <w:b/>
        </w:rPr>
      </w:pPr>
      <w:proofErr w:type="gramStart"/>
      <w:r>
        <w:rPr>
          <w:rFonts w:ascii="Times New Roman" w:hAnsi="Times New Roman"/>
          <w:b/>
        </w:rPr>
        <w:t>regulated</w:t>
      </w:r>
      <w:proofErr w:type="gramEnd"/>
      <w:r>
        <w:rPr>
          <w:rFonts w:ascii="Times New Roman" w:hAnsi="Times New Roman"/>
          <w:b/>
        </w:rPr>
        <w:t xml:space="preserve"> services (goods, works) with justifications</w:t>
      </w:r>
    </w:p>
    <w:p w:rsidR="000D57EA" w:rsidRPr="00BB56CC" w:rsidRDefault="000D57EA" w:rsidP="000D57EA">
      <w:pPr>
        <w:spacing w:after="0"/>
        <w:rPr>
          <w:rFonts w:ascii="Times New Roman" w:hAnsi="Times New Roman" w:cs="Times New Roman"/>
          <w:b/>
        </w:rPr>
      </w:pPr>
    </w:p>
    <w:p w:rsidR="000D57EA" w:rsidRPr="00BB56CC" w:rsidRDefault="000D57EA" w:rsidP="00BB56CC">
      <w:pPr>
        <w:spacing w:after="0"/>
        <w:jc w:val="both"/>
        <w:rPr>
          <w:rFonts w:ascii="Times New Roman" w:hAnsi="Times New Roman" w:cs="Times New Roman"/>
          <w:b/>
          <w:bCs/>
        </w:rPr>
      </w:pPr>
      <w:r>
        <w:rPr>
          <w:rFonts w:ascii="Times New Roman" w:hAnsi="Times New Roman"/>
          <w:b/>
          <w:bCs/>
        </w:rPr>
        <w:t xml:space="preserve">General information on the Project: </w:t>
      </w:r>
    </w:p>
    <w:p w:rsidR="000D57EA" w:rsidRPr="00BB56CC" w:rsidRDefault="000D57EA" w:rsidP="00BB56CC">
      <w:pPr>
        <w:spacing w:after="0"/>
        <w:jc w:val="both"/>
        <w:rPr>
          <w:rFonts w:ascii="Times New Roman" w:hAnsi="Times New Roman" w:cs="Times New Roman"/>
          <w:b/>
          <w:bCs/>
        </w:rPr>
      </w:pPr>
    </w:p>
    <w:p w:rsidR="000D57EA" w:rsidRPr="00BB56CC" w:rsidRDefault="000D57EA" w:rsidP="00BB56CC">
      <w:pPr>
        <w:spacing w:after="0"/>
        <w:jc w:val="both"/>
        <w:rPr>
          <w:rFonts w:ascii="Times New Roman" w:hAnsi="Times New Roman" w:cs="Times New Roman"/>
          <w:b/>
        </w:rPr>
      </w:pPr>
      <w:r>
        <w:rPr>
          <w:rFonts w:ascii="Times New Roman" w:hAnsi="Times New Roman"/>
          <w:b/>
          <w:bCs/>
        </w:rPr>
        <w:t>Objective of the project:</w:t>
      </w:r>
    </w:p>
    <w:p w:rsidR="000D57EA" w:rsidRPr="00BB56CC" w:rsidRDefault="000D57EA" w:rsidP="00BB56CC">
      <w:pPr>
        <w:spacing w:after="0"/>
        <w:jc w:val="both"/>
        <w:rPr>
          <w:rFonts w:ascii="Times New Roman" w:hAnsi="Times New Roman" w:cs="Times New Roman"/>
        </w:rPr>
      </w:pPr>
      <w:r>
        <w:rPr>
          <w:rFonts w:ascii="Times New Roman" w:hAnsi="Times New Roman"/>
        </w:rPr>
        <w:t>Providing natural gas to the southern regions of the RK, exporting supply of gas to China, ensuring the energy security of the Republic of Kazakhstan</w:t>
      </w:r>
    </w:p>
    <w:p w:rsidR="000D57EA" w:rsidRPr="00BB56CC" w:rsidRDefault="000D57EA" w:rsidP="00BB56CC">
      <w:pPr>
        <w:spacing w:after="0"/>
        <w:jc w:val="both"/>
        <w:rPr>
          <w:rFonts w:ascii="Times New Roman" w:hAnsi="Times New Roman" w:cs="Times New Roman"/>
        </w:rPr>
      </w:pPr>
      <w:r>
        <w:rPr>
          <w:rFonts w:ascii="Times New Roman" w:hAnsi="Times New Roman"/>
          <w:bCs/>
        </w:rPr>
        <w:t>The Project participants:</w:t>
      </w:r>
    </w:p>
    <w:p w:rsidR="002B2E91" w:rsidRPr="00BB56CC" w:rsidRDefault="00850180" w:rsidP="00BB56CC">
      <w:pPr>
        <w:numPr>
          <w:ilvl w:val="0"/>
          <w:numId w:val="1"/>
        </w:numPr>
        <w:spacing w:after="0"/>
        <w:jc w:val="both"/>
        <w:rPr>
          <w:rFonts w:ascii="Times New Roman" w:hAnsi="Times New Roman" w:cs="Times New Roman"/>
        </w:rPr>
      </w:pPr>
      <w:r>
        <w:rPr>
          <w:rFonts w:ascii="Times New Roman" w:hAnsi="Times New Roman"/>
        </w:rPr>
        <w:t xml:space="preserve">the Agreement between the Government of the Republic of Kazakhstan and Government of People’s Republic of China  on cooperation in construction and operation of the Kazakhstan-China Gas Pipeline has been signed on August 18,2007 </w:t>
      </w:r>
    </w:p>
    <w:p w:rsidR="002B2E91" w:rsidRPr="00BB56CC" w:rsidRDefault="00850180" w:rsidP="00BB56CC">
      <w:pPr>
        <w:numPr>
          <w:ilvl w:val="0"/>
          <w:numId w:val="1"/>
        </w:numPr>
        <w:spacing w:after="0"/>
        <w:jc w:val="both"/>
        <w:rPr>
          <w:rFonts w:ascii="Times New Roman" w:hAnsi="Times New Roman" w:cs="Times New Roman"/>
        </w:rPr>
      </w:pPr>
      <w:r>
        <w:rPr>
          <w:rFonts w:ascii="Times New Roman" w:hAnsi="Times New Roman"/>
        </w:rPr>
        <w:t>On January 18, 2011 KazTransGas JSC (50%) and Trans-Asia Gas Pipeline Co Ltd (50%) established  Beineu-Shymkent Gas Pipeline LLP (hereinafter - the Partnership)</w:t>
      </w:r>
    </w:p>
    <w:p w:rsidR="000D57EA" w:rsidRPr="00BB56CC" w:rsidRDefault="000D57EA" w:rsidP="00BB56CC">
      <w:pPr>
        <w:spacing w:after="0"/>
        <w:jc w:val="both"/>
        <w:rPr>
          <w:rFonts w:ascii="Times New Roman" w:hAnsi="Times New Roman" w:cs="Times New Roman"/>
          <w:b/>
        </w:rPr>
      </w:pPr>
      <w:r>
        <w:rPr>
          <w:rFonts w:ascii="Times New Roman" w:hAnsi="Times New Roman"/>
          <w:b/>
          <w:bCs/>
        </w:rPr>
        <w:t>Resource base of the Project:</w:t>
      </w:r>
    </w:p>
    <w:p w:rsidR="000D57EA" w:rsidRPr="00BB56CC" w:rsidRDefault="000D57EA" w:rsidP="00BB56CC">
      <w:pPr>
        <w:spacing w:after="0"/>
        <w:jc w:val="both"/>
        <w:rPr>
          <w:rFonts w:ascii="Times New Roman" w:hAnsi="Times New Roman" w:cs="Times New Roman"/>
        </w:rPr>
      </w:pPr>
      <w:r>
        <w:rPr>
          <w:rFonts w:ascii="Times New Roman" w:hAnsi="Times New Roman"/>
        </w:rPr>
        <w:t>Western and Aktyubinsk group of fields</w:t>
      </w:r>
    </w:p>
    <w:p w:rsidR="000D57EA" w:rsidRPr="00BB56CC" w:rsidRDefault="000D57EA" w:rsidP="00BB56CC">
      <w:pPr>
        <w:spacing w:after="0"/>
        <w:jc w:val="both"/>
        <w:rPr>
          <w:rFonts w:ascii="Times New Roman" w:hAnsi="Times New Roman" w:cs="Times New Roman"/>
        </w:rPr>
      </w:pPr>
      <w:r>
        <w:rPr>
          <w:rFonts w:ascii="Times New Roman" w:hAnsi="Times New Roman"/>
          <w:bCs/>
        </w:rPr>
        <w:t>Project realization place:</w:t>
      </w:r>
    </w:p>
    <w:p w:rsidR="000D57EA" w:rsidRPr="00BB56CC" w:rsidRDefault="000D57EA" w:rsidP="00BB56CC">
      <w:pPr>
        <w:spacing w:after="0"/>
        <w:jc w:val="both"/>
        <w:rPr>
          <w:rFonts w:ascii="Times New Roman" w:hAnsi="Times New Roman" w:cs="Times New Roman"/>
        </w:rPr>
      </w:pPr>
      <w:proofErr w:type="spellStart"/>
      <w:r>
        <w:rPr>
          <w:rFonts w:ascii="Times New Roman" w:hAnsi="Times New Roman"/>
        </w:rPr>
        <w:t>Mangistau</w:t>
      </w:r>
      <w:proofErr w:type="spellEnd"/>
      <w:r>
        <w:rPr>
          <w:rFonts w:ascii="Times New Roman" w:hAnsi="Times New Roman"/>
        </w:rPr>
        <w:t>, Aktyubinsk, Kyzylorda and South-Kazakhstan oblasts</w:t>
      </w:r>
    </w:p>
    <w:p w:rsidR="000D57EA" w:rsidRPr="00BB56CC" w:rsidRDefault="000D57EA" w:rsidP="00BB56CC">
      <w:pPr>
        <w:spacing w:after="0"/>
        <w:jc w:val="both"/>
        <w:rPr>
          <w:rFonts w:ascii="Times New Roman" w:hAnsi="Times New Roman" w:cs="Times New Roman"/>
          <w:b/>
          <w:bCs/>
        </w:rPr>
      </w:pPr>
      <w:r>
        <w:rPr>
          <w:rFonts w:ascii="Times New Roman" w:hAnsi="Times New Roman"/>
          <w:b/>
          <w:bCs/>
        </w:rPr>
        <w:t xml:space="preserve">Technical parameters of the gas pipeline: </w:t>
      </w:r>
    </w:p>
    <w:p w:rsidR="000D57EA" w:rsidRPr="00BB56CC" w:rsidRDefault="000D57EA" w:rsidP="000D57EA">
      <w:pPr>
        <w:spacing w:after="0"/>
        <w:rPr>
          <w:rFonts w:ascii="Times New Roman" w:hAnsi="Times New Roman" w:cs="Times New Roman"/>
          <w:bCs/>
        </w:rPr>
      </w:pPr>
    </w:p>
    <w:tbl>
      <w:tblPr>
        <w:tblW w:w="10773" w:type="dxa"/>
        <w:tblInd w:w="-552" w:type="dxa"/>
        <w:tblCellMar>
          <w:left w:w="0" w:type="dxa"/>
          <w:right w:w="0" w:type="dxa"/>
        </w:tblCellMar>
        <w:tblLook w:val="0420" w:firstRow="1" w:lastRow="0" w:firstColumn="0" w:lastColumn="0" w:noHBand="0" w:noVBand="1"/>
      </w:tblPr>
      <w:tblGrid>
        <w:gridCol w:w="7938"/>
        <w:gridCol w:w="1276"/>
        <w:gridCol w:w="1559"/>
      </w:tblGrid>
      <w:tr w:rsidR="000D57EA" w:rsidRPr="00BB56CC" w:rsidTr="000D57EA">
        <w:trPr>
          <w:trHeight w:val="376"/>
        </w:trPr>
        <w:tc>
          <w:tcPr>
            <w:tcW w:w="793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b/>
                <w:bCs/>
                <w:color w:val="000000" w:themeColor="text1"/>
              </w:rPr>
              <w:t> Title</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proofErr w:type="spellStart"/>
            <w:r>
              <w:rPr>
                <w:rFonts w:ascii="Times New Roman" w:hAnsi="Times New Roman"/>
                <w:b/>
                <w:bCs/>
                <w:color w:val="000000" w:themeColor="text1"/>
              </w:rPr>
              <w:t>UoM</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b/>
                <w:bCs/>
                <w:color w:val="000000" w:themeColor="text1"/>
              </w:rPr>
              <w:t> Value</w:t>
            </w:r>
          </w:p>
        </w:tc>
      </w:tr>
      <w:tr w:rsidR="000D57EA" w:rsidRPr="00BB56CC" w:rsidTr="00687887">
        <w:trPr>
          <w:trHeight w:val="253"/>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Gas pipeline length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km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1,454</w:t>
            </w:r>
          </w:p>
        </w:tc>
      </w:tr>
      <w:tr w:rsidR="000D57EA" w:rsidRPr="00BB56CC" w:rsidTr="00687887">
        <w:trPr>
          <w:trHeight w:val="115"/>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Diameter of laid pipes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mm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1067</w:t>
            </w:r>
          </w:p>
        </w:tc>
      </w:tr>
      <w:tr w:rsidR="000D57EA" w:rsidRPr="00BB56CC" w:rsidTr="00687887">
        <w:trPr>
          <w:trHeight w:val="105"/>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Compressor stations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proofErr w:type="gramStart"/>
            <w:r>
              <w:rPr>
                <w:rFonts w:ascii="Times New Roman" w:hAnsi="Times New Roman"/>
                <w:color w:val="000000" w:themeColor="text1"/>
              </w:rPr>
              <w:t>pcs</w:t>
            </w:r>
            <w:proofErr w:type="gramEnd"/>
            <w:r>
              <w:rPr>
                <w:rFonts w:ascii="Times New Roman" w:hAnsi="Times New Roman"/>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2</w:t>
            </w:r>
          </w:p>
        </w:tc>
      </w:tr>
      <w:tr w:rsidR="000D57EA" w:rsidRPr="00BB56CC" w:rsidTr="000D57EA">
        <w:trPr>
          <w:trHeight w:val="230"/>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Gas turbine units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proofErr w:type="gramStart"/>
            <w:r>
              <w:rPr>
                <w:rFonts w:ascii="Times New Roman" w:hAnsi="Times New Roman"/>
                <w:color w:val="000000" w:themeColor="text1"/>
              </w:rPr>
              <w:t>pcs</w:t>
            </w:r>
            <w:proofErr w:type="gramEnd"/>
            <w:r>
              <w:rPr>
                <w:rFonts w:ascii="Times New Roman" w:hAnsi="Times New Roman"/>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8</w:t>
            </w:r>
          </w:p>
        </w:tc>
      </w:tr>
      <w:tr w:rsidR="000D57EA" w:rsidRPr="00BB56CC" w:rsidTr="000D57EA">
        <w:trPr>
          <w:trHeight w:val="222"/>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Shift Camps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proofErr w:type="gramStart"/>
            <w:r>
              <w:rPr>
                <w:rFonts w:ascii="Times New Roman" w:hAnsi="Times New Roman"/>
                <w:color w:val="000000" w:themeColor="text1"/>
              </w:rPr>
              <w:t>pcs</w:t>
            </w:r>
            <w:proofErr w:type="gramEnd"/>
            <w:r>
              <w:rPr>
                <w:rFonts w:ascii="Times New Roman" w:hAnsi="Times New Roman"/>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5</w:t>
            </w:r>
          </w:p>
        </w:tc>
      </w:tr>
      <w:tr w:rsidR="000D57EA" w:rsidRPr="00BB56CC" w:rsidTr="000D57EA">
        <w:trPr>
          <w:trHeight w:val="228"/>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Emergency-response centers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proofErr w:type="gramStart"/>
            <w:r>
              <w:rPr>
                <w:rFonts w:ascii="Times New Roman" w:hAnsi="Times New Roman"/>
                <w:color w:val="000000" w:themeColor="text1"/>
              </w:rPr>
              <w:t>pcs</w:t>
            </w:r>
            <w:proofErr w:type="gramEnd"/>
            <w:r>
              <w:rPr>
                <w:rFonts w:ascii="Times New Roman" w:hAnsi="Times New Roman"/>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4</w:t>
            </w:r>
          </w:p>
        </w:tc>
      </w:tr>
      <w:tr w:rsidR="000D57EA" w:rsidRPr="00BB56CC" w:rsidTr="000D57EA">
        <w:trPr>
          <w:trHeight w:val="79"/>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 xml:space="preserve">Designed pressure on Beineu-Bozoy section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MPa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7.4 </w:t>
            </w:r>
          </w:p>
        </w:tc>
      </w:tr>
      <w:tr w:rsidR="000D57EA" w:rsidRPr="00BB56CC" w:rsidTr="000D57EA">
        <w:trPr>
          <w:trHeight w:val="84"/>
        </w:trPr>
        <w:tc>
          <w:tcPr>
            <w:tcW w:w="7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288"/>
              <w:textAlignment w:val="bottom"/>
              <w:rPr>
                <w:rFonts w:ascii="Times New Roman" w:eastAsia="Times New Roman" w:hAnsi="Times New Roman" w:cs="Times New Roman"/>
              </w:rPr>
            </w:pPr>
            <w:r>
              <w:rPr>
                <w:rFonts w:ascii="Times New Roman" w:hAnsi="Times New Roman"/>
                <w:color w:val="000000" w:themeColor="text1"/>
              </w:rPr>
              <w:t>Designed pressure on Bozoy -Shymkent section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MPa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9.8</w:t>
            </w:r>
          </w:p>
        </w:tc>
      </w:tr>
    </w:tbl>
    <w:p w:rsidR="00687887" w:rsidRDefault="00687887" w:rsidP="000D57EA">
      <w:pPr>
        <w:spacing w:after="0"/>
        <w:rPr>
          <w:rFonts w:ascii="Times New Roman" w:hAnsi="Times New Roman" w:cs="Times New Roman"/>
          <w:b/>
          <w:bCs/>
        </w:rPr>
      </w:pPr>
    </w:p>
    <w:p w:rsidR="000D57EA" w:rsidRPr="00BB56CC" w:rsidRDefault="000D57EA" w:rsidP="000D57EA">
      <w:pPr>
        <w:spacing w:after="0"/>
        <w:rPr>
          <w:rFonts w:ascii="Times New Roman" w:hAnsi="Times New Roman" w:cs="Times New Roman"/>
        </w:rPr>
      </w:pPr>
      <w:r>
        <w:rPr>
          <w:rFonts w:ascii="Times New Roman" w:hAnsi="Times New Roman"/>
          <w:b/>
          <w:bCs/>
        </w:rPr>
        <w:t xml:space="preserve">On work </w:t>
      </w:r>
      <w:proofErr w:type="gramStart"/>
      <w:r>
        <w:rPr>
          <w:rFonts w:ascii="Times New Roman" w:hAnsi="Times New Roman"/>
          <w:b/>
          <w:bCs/>
        </w:rPr>
        <w:t>performed  with</w:t>
      </w:r>
      <w:proofErr w:type="gramEnd"/>
      <w:r>
        <w:rPr>
          <w:rFonts w:ascii="Times New Roman" w:hAnsi="Times New Roman"/>
          <w:b/>
          <w:bCs/>
        </w:rPr>
        <w:t xml:space="preserve"> consumers of regulated services for 2016: </w:t>
      </w:r>
    </w:p>
    <w:p w:rsidR="000D57EA" w:rsidRPr="00BB56CC" w:rsidRDefault="000D57EA" w:rsidP="000D57EA">
      <w:pPr>
        <w:spacing w:after="0"/>
        <w:rPr>
          <w:rFonts w:ascii="Times New Roman" w:hAnsi="Times New Roman" w:cs="Times New Roman"/>
        </w:rPr>
      </w:pPr>
    </w:p>
    <w:p w:rsidR="000D57EA" w:rsidRPr="00BB56CC" w:rsidRDefault="000D57EA" w:rsidP="000D57EA">
      <w:pPr>
        <w:spacing w:after="0"/>
        <w:rPr>
          <w:rFonts w:ascii="Times New Roman" w:hAnsi="Times New Roman" w:cs="Times New Roman"/>
        </w:rPr>
      </w:pPr>
      <w:r>
        <w:rPr>
          <w:rFonts w:ascii="Times New Roman" w:hAnsi="Times New Roman"/>
          <w:b/>
          <w:bCs/>
        </w:rPr>
        <w:t xml:space="preserve">During the reporting period the Partnership has performed: </w:t>
      </w:r>
    </w:p>
    <w:p w:rsidR="002B2E91" w:rsidRPr="00BB56CC" w:rsidRDefault="00850180"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The conclusion of the contract for the transportation of gas via the main gas pipeline with a consumer of commercial gas, in accordance with the standard contract;</w:t>
      </w:r>
    </w:p>
    <w:p w:rsidR="002B2E91" w:rsidRPr="00BB56CC" w:rsidRDefault="00850180"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Holding a hearing of the annual report on its activities for 2015, in accordance with sub-item 7-3) of Article 7 of the Law of the Republic of Kazakhstan "On Natural Monopolies and Regulated Markets" and the Rules for performance of  the Annual Report on the Activity of the Natural Monopoly Entity on the Provision of Regulated Services (Goods, Works) toward consumers and other interested parties, approved by the Order of the Minister of National Economy of the Republic of Kazakhstan dated December 18, 2014 No. 150;</w:t>
      </w:r>
    </w:p>
    <w:p w:rsidR="002B2E91" w:rsidRPr="00BB56CC" w:rsidRDefault="00850180"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Timely brining of information to the consumer on changes in the maximum level of the tariff;</w:t>
      </w:r>
    </w:p>
    <w:p w:rsidR="002B2E91" w:rsidRPr="00BB56CC" w:rsidRDefault="00850180"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Complaints on the quality of the services provided for the transportation of gas via the main gas pipeline were not received from the consumer.</w:t>
      </w:r>
    </w:p>
    <w:p w:rsidR="000D57EA" w:rsidRPr="00BB56CC" w:rsidRDefault="000D57EA" w:rsidP="000D57EA">
      <w:pPr>
        <w:spacing w:after="0"/>
        <w:rPr>
          <w:rFonts w:ascii="Times New Roman" w:hAnsi="Times New Roman" w:cs="Times New Roman"/>
        </w:rPr>
      </w:pPr>
    </w:p>
    <w:p w:rsidR="000D57EA" w:rsidRPr="00BB56CC" w:rsidRDefault="000D57EA" w:rsidP="000D57EA">
      <w:pPr>
        <w:spacing w:after="0"/>
        <w:rPr>
          <w:rFonts w:ascii="Times New Roman" w:hAnsi="Times New Roman" w:cs="Times New Roman"/>
          <w:b/>
          <w:bCs/>
        </w:rPr>
      </w:pPr>
      <w:r>
        <w:rPr>
          <w:rFonts w:ascii="Times New Roman" w:hAnsi="Times New Roman"/>
          <w:b/>
          <w:bCs/>
        </w:rPr>
        <w:t xml:space="preserve">Execution of the investment program for 2016: </w:t>
      </w:r>
    </w:p>
    <w:p w:rsidR="000D57EA" w:rsidRPr="00BB56CC" w:rsidRDefault="000D57EA" w:rsidP="00BB56CC">
      <w:pPr>
        <w:spacing w:after="0"/>
        <w:jc w:val="both"/>
        <w:rPr>
          <w:rFonts w:ascii="Times New Roman" w:hAnsi="Times New Roman" w:cs="Times New Roman"/>
        </w:rPr>
      </w:pPr>
      <w:r>
        <w:rPr>
          <w:rFonts w:ascii="Times New Roman" w:hAnsi="Times New Roman"/>
        </w:rPr>
        <w:t xml:space="preserve">The investment program, taking into consideration the adjustments has been approved by the joint order of the Ministry of Energy of the Republic of Kazakhstan dated December 12, 2016 No. 530 and the Department of the Committee for Regulation of Natural Monopolies and Competition Protection of the Ministry of National Economy of the Republic of Kazakhstan on October 20, 2016 No. 189-OД. </w:t>
      </w:r>
    </w:p>
    <w:tbl>
      <w:tblPr>
        <w:tblW w:w="10491" w:type="dxa"/>
        <w:tblInd w:w="-413" w:type="dxa"/>
        <w:tblLayout w:type="fixed"/>
        <w:tblCellMar>
          <w:left w:w="0" w:type="dxa"/>
          <w:right w:w="0" w:type="dxa"/>
        </w:tblCellMar>
        <w:tblLook w:val="0420" w:firstRow="1" w:lastRow="0" w:firstColumn="0" w:lastColumn="0" w:noHBand="0" w:noVBand="1"/>
      </w:tblPr>
      <w:tblGrid>
        <w:gridCol w:w="568"/>
        <w:gridCol w:w="5103"/>
        <w:gridCol w:w="1559"/>
        <w:gridCol w:w="1701"/>
        <w:gridCol w:w="1560"/>
      </w:tblGrid>
      <w:tr w:rsidR="00BB56CC" w:rsidRPr="000D57EA" w:rsidTr="00BB56CC">
        <w:trPr>
          <w:trHeight w:val="879"/>
        </w:trPr>
        <w:tc>
          <w:tcPr>
            <w:tcW w:w="568"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lastRenderedPageBreak/>
              <w:t>No.</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Item name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Approved investment program for 2016</w:t>
            </w:r>
          </w:p>
        </w:tc>
        <w:tc>
          <w:tcPr>
            <w:tcW w:w="1701"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Actual execution of the investment program for 2016</w:t>
            </w:r>
          </w:p>
        </w:tc>
        <w:tc>
          <w:tcPr>
            <w:tcW w:w="1560"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0D57EA" w:rsidRPr="000D57EA" w:rsidRDefault="000D57EA" w:rsidP="000D57EA">
            <w:pPr>
              <w:spacing w:after="0" w:line="240" w:lineRule="auto"/>
              <w:jc w:val="center"/>
              <w:rPr>
                <w:rFonts w:ascii="Times New Roman" w:eastAsia="Times New Roman" w:hAnsi="Times New Roman" w:cs="Times New Roman"/>
              </w:rPr>
            </w:pPr>
            <w:r>
              <w:rPr>
                <w:rFonts w:ascii="Times New Roman" w:hAnsi="Times New Roman"/>
                <w:b/>
                <w:bCs/>
                <w:color w:val="000000" w:themeColor="text1"/>
              </w:rPr>
              <w:t>Deviation, in %</w:t>
            </w:r>
          </w:p>
        </w:tc>
      </w:tr>
      <w:tr w:rsidR="000D57EA" w:rsidRPr="000D57EA" w:rsidTr="00BB56CC">
        <w:trPr>
          <w:trHeight w:val="226"/>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rPr>
                <w:rFonts w:ascii="Times New Roman" w:eastAsia="Times New Roman" w:hAnsi="Times New Roman" w:cs="Times New Roman"/>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ind w:left="130"/>
              <w:jc w:val="both"/>
              <w:textAlignment w:val="center"/>
              <w:rPr>
                <w:rFonts w:ascii="Times New Roman" w:eastAsia="Times New Roman" w:hAnsi="Times New Roman" w:cs="Times New Roman"/>
              </w:rPr>
            </w:pPr>
            <w:r>
              <w:rPr>
                <w:rFonts w:ascii="Times New Roman" w:hAnsi="Times New Roman"/>
                <w:b/>
                <w:bCs/>
                <w:color w:val="000000" w:themeColor="text1"/>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 xml:space="preserve">74,899,913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 xml:space="preserve">73,576,594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b/>
                <w:bCs/>
                <w:color w:val="000000" w:themeColor="text1"/>
              </w:rPr>
              <w:t>98</w:t>
            </w:r>
          </w:p>
        </w:tc>
      </w:tr>
      <w:tr w:rsidR="000D57EA" w:rsidRPr="000D57EA" w:rsidTr="00BB56CC">
        <w:trPr>
          <w:trHeight w:val="43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1</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themeColor="text1"/>
              </w:rPr>
              <w:t>Construction of the linear part of the main pipeline at Beineu-Bozoy section (0-311 km)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20,146,270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19,775,859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98</w:t>
            </w:r>
          </w:p>
        </w:tc>
      </w:tr>
      <w:tr w:rsidR="000D57EA" w:rsidRPr="000D57EA" w:rsidTr="00BB56CC">
        <w:trPr>
          <w:trHeight w:val="468"/>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2</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themeColor="text1"/>
              </w:rPr>
              <w:t xml:space="preserve">Construction of Bozoy compressor station  (5 GTUs with a unit capacity of 1020 kW)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43,017,063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43,303,736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101</w:t>
            </w:r>
          </w:p>
        </w:tc>
      </w:tr>
      <w:tr w:rsidR="000D57EA" w:rsidRPr="000D57EA" w:rsidTr="00BB56CC">
        <w:trPr>
          <w:trHeight w:val="49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3</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themeColor="text1"/>
              </w:rPr>
              <w:t>Construction of emergency-response centers (</w:t>
            </w:r>
            <w:proofErr w:type="spellStart"/>
            <w:r>
              <w:rPr>
                <w:rFonts w:ascii="Times New Roman" w:hAnsi="Times New Roman"/>
                <w:color w:val="000000" w:themeColor="text1"/>
              </w:rPr>
              <w:t>Aksuat</w:t>
            </w:r>
            <w:proofErr w:type="spellEnd"/>
            <w:r>
              <w:rPr>
                <w:rFonts w:ascii="Times New Roman" w:hAnsi="Times New Roman"/>
                <w:color w:val="000000" w:themeColor="text1"/>
              </w:rPr>
              <w:t xml:space="preserve">, Shornak, </w:t>
            </w:r>
            <w:proofErr w:type="spellStart"/>
            <w:r>
              <w:rPr>
                <w:rFonts w:ascii="Times New Roman" w:hAnsi="Times New Roman"/>
                <w:color w:val="000000" w:themeColor="text1"/>
              </w:rPr>
              <w:t>Saksaulsk</w:t>
            </w:r>
            <w:proofErr w:type="spellEnd"/>
            <w:r>
              <w:rPr>
                <w:rFonts w:ascii="Times New Roman" w:hAnsi="Times New Roman"/>
                <w:color w:val="000000" w:themeColor="text1"/>
              </w:rPr>
              <w:t>, Karaozek)</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278,726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0</w:t>
            </w:r>
          </w:p>
        </w:tc>
      </w:tr>
      <w:tr w:rsidR="000D57EA" w:rsidRPr="000D57EA" w:rsidTr="00BB56CC">
        <w:trPr>
          <w:trHeight w:val="37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4</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themeColor="text1"/>
              </w:rPr>
              <w:t>Construction of shift camps (</w:t>
            </w:r>
            <w:proofErr w:type="spellStart"/>
            <w:r>
              <w:rPr>
                <w:rFonts w:ascii="Times New Roman" w:hAnsi="Times New Roman"/>
                <w:color w:val="000000" w:themeColor="text1"/>
              </w:rPr>
              <w:t>Aksuat</w:t>
            </w:r>
            <w:proofErr w:type="spellEnd"/>
            <w:r>
              <w:rPr>
                <w:rFonts w:ascii="Times New Roman" w:hAnsi="Times New Roman"/>
                <w:color w:val="000000" w:themeColor="text1"/>
              </w:rPr>
              <w:t xml:space="preserve">, Shornak, </w:t>
            </w:r>
            <w:proofErr w:type="spellStart"/>
            <w:r>
              <w:rPr>
                <w:rFonts w:ascii="Times New Roman" w:hAnsi="Times New Roman"/>
                <w:color w:val="000000" w:themeColor="text1"/>
              </w:rPr>
              <w:t>Saksaulsk</w:t>
            </w:r>
            <w:proofErr w:type="spellEnd"/>
            <w:r>
              <w:rPr>
                <w:rFonts w:ascii="Times New Roman" w:hAnsi="Times New Roman"/>
                <w:color w:val="000000" w:themeColor="text1"/>
              </w:rPr>
              <w:t>, Karaozek, Bozoy)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1,563,217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2,882,793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184</w:t>
            </w:r>
          </w:p>
        </w:tc>
      </w:tr>
      <w:tr w:rsidR="000D57EA" w:rsidRPr="000D57EA" w:rsidTr="00BB56CC">
        <w:trPr>
          <w:trHeight w:val="77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0D57EA" w:rsidRPr="000D57EA" w:rsidRDefault="000D57EA" w:rsidP="000D57EA">
            <w:pPr>
              <w:spacing w:after="0" w:line="240" w:lineRule="auto"/>
              <w:ind w:left="130"/>
              <w:jc w:val="both"/>
              <w:textAlignment w:val="center"/>
              <w:rPr>
                <w:rFonts w:ascii="Times New Roman" w:eastAsia="Times New Roman" w:hAnsi="Times New Roman" w:cs="Times New Roman"/>
              </w:rPr>
            </w:pPr>
            <w:r>
              <w:rPr>
                <w:rFonts w:ascii="Times New Roman" w:hAnsi="Times New Roman"/>
                <w:color w:val="000000" w:themeColor="text1"/>
              </w:rPr>
              <w:t>Implementation of telemetry and automation system of the commercial gas metering unit “SCADA”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 xml:space="preserve">9,894,636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7,614,206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0D57EA" w:rsidRDefault="000D57EA" w:rsidP="000D57EA">
            <w:pPr>
              <w:spacing w:after="0" w:line="240" w:lineRule="auto"/>
              <w:jc w:val="center"/>
              <w:textAlignment w:val="center"/>
              <w:rPr>
                <w:rFonts w:ascii="Times New Roman" w:eastAsia="Times New Roman" w:hAnsi="Times New Roman" w:cs="Times New Roman"/>
              </w:rPr>
            </w:pPr>
            <w:r>
              <w:rPr>
                <w:rFonts w:ascii="Times New Roman" w:hAnsi="Times New Roman"/>
                <w:color w:val="000000" w:themeColor="text1"/>
              </w:rPr>
              <w:t>77</w:t>
            </w:r>
          </w:p>
        </w:tc>
      </w:tr>
    </w:tbl>
    <w:p w:rsidR="000D57EA" w:rsidRPr="00BB56CC" w:rsidRDefault="000D57EA" w:rsidP="000D57EA">
      <w:pPr>
        <w:spacing w:after="0"/>
        <w:rPr>
          <w:rFonts w:ascii="Times New Roman" w:hAnsi="Times New Roman" w:cs="Times New Roman"/>
        </w:rPr>
      </w:pPr>
    </w:p>
    <w:p w:rsidR="000D57EA" w:rsidRPr="00BB56CC" w:rsidRDefault="00BB56CC" w:rsidP="000D57EA">
      <w:pPr>
        <w:spacing w:after="0"/>
        <w:rPr>
          <w:rFonts w:ascii="Times New Roman" w:hAnsi="Times New Roman" w:cs="Times New Roman"/>
          <w:b/>
          <w:bCs/>
        </w:rPr>
      </w:pPr>
      <w:r>
        <w:rPr>
          <w:rFonts w:ascii="Times New Roman" w:hAnsi="Times New Roman"/>
          <w:b/>
          <w:bCs/>
        </w:rPr>
        <w:t xml:space="preserve">Scopes of provided regulated services for 2016: </w:t>
      </w:r>
    </w:p>
    <w:p w:rsidR="00BB56CC" w:rsidRPr="00BB56CC" w:rsidRDefault="00BB56CC" w:rsidP="000D57EA">
      <w:pPr>
        <w:spacing w:after="0"/>
        <w:rPr>
          <w:rFonts w:ascii="Times New Roman" w:hAnsi="Times New Roman" w:cs="Times New Roman"/>
          <w:b/>
          <w:bCs/>
        </w:rPr>
      </w:pPr>
    </w:p>
    <w:tbl>
      <w:tblPr>
        <w:tblW w:w="10560" w:type="dxa"/>
        <w:tblInd w:w="-318" w:type="dxa"/>
        <w:tblCellMar>
          <w:left w:w="0" w:type="dxa"/>
          <w:right w:w="0" w:type="dxa"/>
        </w:tblCellMar>
        <w:tblLook w:val="0420" w:firstRow="1" w:lastRow="0" w:firstColumn="0" w:lastColumn="0" w:noHBand="0" w:noVBand="1"/>
      </w:tblPr>
      <w:tblGrid>
        <w:gridCol w:w="993"/>
        <w:gridCol w:w="4395"/>
        <w:gridCol w:w="1134"/>
        <w:gridCol w:w="2268"/>
        <w:gridCol w:w="1770"/>
      </w:tblGrid>
      <w:tr w:rsidR="00BB56CC" w:rsidRPr="00BB56CC" w:rsidTr="00BB56CC">
        <w:trPr>
          <w:trHeight w:val="175"/>
        </w:trPr>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
                <w:bCs/>
              </w:rPr>
            </w:pPr>
            <w:r>
              <w:rPr>
                <w:rFonts w:ascii="Times New Roman" w:hAnsi="Times New Roman"/>
                <w:b/>
                <w:bCs/>
              </w:rPr>
              <w:t>No.</w:t>
            </w:r>
          </w:p>
        </w:tc>
        <w:tc>
          <w:tcPr>
            <w:tcW w:w="4395"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
                <w:bCs/>
              </w:rPr>
            </w:pPr>
            <w:r>
              <w:rPr>
                <w:rFonts w:ascii="Times New Roman" w:hAnsi="Times New Roman"/>
                <w:b/>
                <w:bCs/>
              </w:rPr>
              <w:t>Title</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
                <w:bCs/>
              </w:rPr>
            </w:pPr>
            <w:proofErr w:type="spellStart"/>
            <w:r>
              <w:rPr>
                <w:rFonts w:ascii="Times New Roman" w:hAnsi="Times New Roman"/>
                <w:b/>
                <w:bCs/>
              </w:rPr>
              <w:t>UoM</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
                <w:bCs/>
              </w:rPr>
            </w:pPr>
            <w:r>
              <w:rPr>
                <w:rFonts w:ascii="Times New Roman" w:hAnsi="Times New Roman"/>
                <w:b/>
                <w:bCs/>
              </w:rPr>
              <w:t xml:space="preserve">In the approved tariff estimate </w:t>
            </w:r>
          </w:p>
        </w:tc>
        <w:tc>
          <w:tcPr>
            <w:tcW w:w="177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
                <w:bCs/>
              </w:rPr>
            </w:pPr>
            <w:r>
              <w:rPr>
                <w:rFonts w:ascii="Times New Roman" w:hAnsi="Times New Roman"/>
                <w:b/>
                <w:bCs/>
              </w:rPr>
              <w:t>Actual execution</w:t>
            </w:r>
          </w:p>
        </w:tc>
      </w:tr>
      <w:tr w:rsidR="00BB56CC" w:rsidRPr="00BB56CC" w:rsidTr="00BB56CC">
        <w:trPr>
          <w:trHeight w:val="566"/>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jc w:val="center"/>
              <w:rPr>
                <w:rFonts w:ascii="Times New Roman" w:hAnsi="Times New Roman" w:cs="Times New Roman"/>
                <w:bCs/>
              </w:rPr>
            </w:pPr>
            <w:r>
              <w:rPr>
                <w:rFonts w:ascii="Times New Roman" w:hAnsi="Times New Roman"/>
                <w:bCs/>
              </w:rPr>
              <w:t>1</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Cs/>
              </w:rPr>
            </w:pPr>
            <w:r>
              <w:rPr>
                <w:rFonts w:ascii="Times New Roman" w:hAnsi="Times New Roman"/>
                <w:bCs/>
              </w:rPr>
              <w:t>Scope of commercial gas transportation via the main gas pipeline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Cs/>
              </w:rPr>
            </w:pPr>
            <w:r>
              <w:rPr>
                <w:rFonts w:ascii="Times New Roman" w:hAnsi="Times New Roman"/>
                <w:bCs/>
              </w:rPr>
              <w:t>thous.m3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jc w:val="center"/>
              <w:rPr>
                <w:rFonts w:ascii="Times New Roman" w:hAnsi="Times New Roman" w:cs="Times New Roman"/>
                <w:bCs/>
              </w:rPr>
            </w:pPr>
            <w:r>
              <w:rPr>
                <w:rFonts w:ascii="Times New Roman" w:hAnsi="Times New Roman"/>
                <w:bCs/>
              </w:rPr>
              <w:t>1,762,510</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jc w:val="center"/>
              <w:rPr>
                <w:rFonts w:ascii="Times New Roman" w:hAnsi="Times New Roman" w:cs="Times New Roman"/>
                <w:bCs/>
              </w:rPr>
            </w:pPr>
            <w:r>
              <w:rPr>
                <w:rFonts w:ascii="Times New Roman" w:hAnsi="Times New Roman"/>
                <w:bCs/>
              </w:rPr>
              <w:t>2,166,495</w:t>
            </w:r>
          </w:p>
        </w:tc>
      </w:tr>
      <w:tr w:rsidR="00BB56CC" w:rsidRPr="00BB56CC" w:rsidTr="00BB56CC">
        <w:trPr>
          <w:trHeight w:val="547"/>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jc w:val="center"/>
              <w:rPr>
                <w:rFonts w:ascii="Times New Roman" w:hAnsi="Times New Roman" w:cs="Times New Roman"/>
                <w:bCs/>
              </w:rPr>
            </w:pPr>
            <w:r>
              <w:rPr>
                <w:rFonts w:ascii="Times New Roman" w:hAnsi="Times New Roman"/>
                <w:bCs/>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Cs/>
              </w:rPr>
            </w:pPr>
            <w:r>
              <w:rPr>
                <w:rFonts w:ascii="Times New Roman" w:hAnsi="Times New Roman"/>
                <w:bCs/>
              </w:rPr>
              <w:t>Gas for own demands and losses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rPr>
                <w:rFonts w:ascii="Times New Roman" w:hAnsi="Times New Roman" w:cs="Times New Roman"/>
                <w:bCs/>
              </w:rPr>
            </w:pPr>
            <w:r>
              <w:rPr>
                <w:rFonts w:ascii="Times New Roman" w:hAnsi="Times New Roman"/>
                <w:bCs/>
              </w:rPr>
              <w:t>thous.m3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jc w:val="center"/>
              <w:rPr>
                <w:rFonts w:ascii="Times New Roman" w:hAnsi="Times New Roman" w:cs="Times New Roman"/>
                <w:bCs/>
              </w:rPr>
            </w:pPr>
            <w:r>
              <w:rPr>
                <w:rFonts w:ascii="Times New Roman" w:hAnsi="Times New Roman"/>
                <w:bCs/>
              </w:rPr>
              <w:t>22,550</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2E91" w:rsidRPr="00BB56CC" w:rsidRDefault="00BB56CC" w:rsidP="00BB56CC">
            <w:pPr>
              <w:spacing w:after="0"/>
              <w:jc w:val="center"/>
              <w:rPr>
                <w:rFonts w:ascii="Times New Roman" w:hAnsi="Times New Roman" w:cs="Times New Roman"/>
                <w:bCs/>
              </w:rPr>
            </w:pPr>
            <w:r>
              <w:rPr>
                <w:rFonts w:ascii="Times New Roman" w:hAnsi="Times New Roman"/>
                <w:bCs/>
              </w:rPr>
              <w:t>21,640</w:t>
            </w:r>
          </w:p>
        </w:tc>
      </w:tr>
    </w:tbl>
    <w:p w:rsidR="00BB56CC" w:rsidRPr="00BB56CC" w:rsidRDefault="00BB56CC" w:rsidP="000D57EA">
      <w:pPr>
        <w:spacing w:after="0"/>
        <w:rPr>
          <w:rFonts w:ascii="Times New Roman" w:hAnsi="Times New Roman" w:cs="Times New Roman"/>
          <w:b/>
          <w:bCs/>
        </w:rPr>
      </w:pPr>
    </w:p>
    <w:p w:rsidR="00BB56CC" w:rsidRPr="00BB56CC" w:rsidRDefault="00BB56CC" w:rsidP="000D57EA">
      <w:pPr>
        <w:spacing w:after="0"/>
        <w:rPr>
          <w:rFonts w:ascii="Times New Roman" w:hAnsi="Times New Roman" w:cs="Times New Roman"/>
        </w:rPr>
      </w:pPr>
      <w:r>
        <w:rPr>
          <w:rFonts w:ascii="Times New Roman" w:hAnsi="Times New Roman"/>
          <w:b/>
          <w:bCs/>
        </w:rPr>
        <w:t xml:space="preserve">Item-by-item execution of the tariff estimate for 2016: </w:t>
      </w:r>
    </w:p>
    <w:p w:rsidR="000D57EA" w:rsidRPr="00BB56CC" w:rsidRDefault="000D57EA" w:rsidP="00687887">
      <w:pPr>
        <w:spacing w:after="0"/>
        <w:ind w:firstLine="426"/>
        <w:rPr>
          <w:rFonts w:ascii="Times New Roman" w:hAnsi="Times New Roman" w:cs="Times New Roman"/>
        </w:rPr>
      </w:pPr>
    </w:p>
    <w:p w:rsidR="002B2E91" w:rsidRPr="00BB56CC" w:rsidRDefault="00850180" w:rsidP="00687887">
      <w:pPr>
        <w:numPr>
          <w:ilvl w:val="0"/>
          <w:numId w:val="3"/>
        </w:numPr>
        <w:spacing w:after="0"/>
        <w:ind w:left="0" w:firstLine="426"/>
        <w:jc w:val="both"/>
        <w:rPr>
          <w:rFonts w:ascii="Times New Roman" w:hAnsi="Times New Roman" w:cs="Times New Roman"/>
        </w:rPr>
      </w:pPr>
      <w:r>
        <w:rPr>
          <w:rFonts w:ascii="Times New Roman" w:hAnsi="Times New Roman"/>
        </w:rPr>
        <w:t xml:space="preserve">From June 1, 2014 to February 29, 2016, the tariff was applied, approved in a simplified procedure in the amount of 11,765 KZT per </w:t>
      </w:r>
      <w:proofErr w:type="gramStart"/>
      <w:r>
        <w:rPr>
          <w:rFonts w:ascii="Times New Roman" w:hAnsi="Times New Roman"/>
        </w:rPr>
        <w:t>thousand  m3</w:t>
      </w:r>
      <w:proofErr w:type="gramEnd"/>
      <w:r>
        <w:rPr>
          <w:rFonts w:ascii="Times New Roman" w:hAnsi="Times New Roman"/>
        </w:rPr>
        <w:t xml:space="preserve"> excluding VAT. </w:t>
      </w:r>
    </w:p>
    <w:p w:rsidR="002B2E91" w:rsidRPr="00BB56CC" w:rsidRDefault="00850180" w:rsidP="00687887">
      <w:pPr>
        <w:numPr>
          <w:ilvl w:val="0"/>
          <w:numId w:val="3"/>
        </w:numPr>
        <w:spacing w:after="0"/>
        <w:ind w:left="0" w:firstLine="426"/>
        <w:jc w:val="both"/>
        <w:rPr>
          <w:rFonts w:ascii="Times New Roman" w:hAnsi="Times New Roman" w:cs="Times New Roman"/>
        </w:rPr>
      </w:pPr>
      <w:r>
        <w:rPr>
          <w:rFonts w:ascii="Times New Roman" w:hAnsi="Times New Roman"/>
        </w:rPr>
        <w:t xml:space="preserve">From March 1, 2016 the limit level of the tariff approved for 2015-2019 to the amount of 18,071 KZT per thous. </w:t>
      </w:r>
      <w:proofErr w:type="gramStart"/>
      <w:r>
        <w:rPr>
          <w:rFonts w:ascii="Times New Roman" w:hAnsi="Times New Roman"/>
        </w:rPr>
        <w:t>m3</w:t>
      </w:r>
      <w:proofErr w:type="gramEnd"/>
      <w:r>
        <w:rPr>
          <w:rFonts w:ascii="Times New Roman" w:hAnsi="Times New Roman"/>
        </w:rPr>
        <w:t xml:space="preserve"> excluding VAT is applied. </w:t>
      </w:r>
    </w:p>
    <w:tbl>
      <w:tblPr>
        <w:tblW w:w="10429" w:type="dxa"/>
        <w:tblInd w:w="-282" w:type="dxa"/>
        <w:tblCellMar>
          <w:left w:w="0" w:type="dxa"/>
          <w:right w:w="0" w:type="dxa"/>
        </w:tblCellMar>
        <w:tblLook w:val="0420" w:firstRow="1" w:lastRow="0" w:firstColumn="0" w:lastColumn="0" w:noHBand="0" w:noVBand="1"/>
      </w:tblPr>
      <w:tblGrid>
        <w:gridCol w:w="825"/>
        <w:gridCol w:w="3044"/>
        <w:gridCol w:w="1309"/>
        <w:gridCol w:w="1829"/>
        <w:gridCol w:w="1720"/>
        <w:gridCol w:w="1702"/>
      </w:tblGrid>
      <w:tr w:rsidR="00BB56CC" w:rsidRPr="00BB56CC" w:rsidTr="00687887">
        <w:trPr>
          <w:trHeight w:val="540"/>
        </w:trPr>
        <w:tc>
          <w:tcPr>
            <w:tcW w:w="826"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b/>
                <w:bCs/>
                <w:color w:val="000000" w:themeColor="text1"/>
              </w:rPr>
              <w:t>No.</w:t>
            </w:r>
          </w:p>
        </w:tc>
        <w:tc>
          <w:tcPr>
            <w:tcW w:w="3055"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b/>
                <w:bCs/>
                <w:color w:val="000000" w:themeColor="text1"/>
              </w:rPr>
              <w:t xml:space="preserve">Title </w:t>
            </w:r>
          </w:p>
        </w:tc>
        <w:tc>
          <w:tcPr>
            <w:tcW w:w="128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proofErr w:type="spellStart"/>
            <w:r>
              <w:rPr>
                <w:rFonts w:ascii="Times New Roman" w:hAnsi="Times New Roman"/>
                <w:b/>
                <w:bCs/>
                <w:color w:val="000000" w:themeColor="text1"/>
              </w:rPr>
              <w:t>UoM</w:t>
            </w:r>
            <w:proofErr w:type="spellEnd"/>
          </w:p>
        </w:tc>
        <w:tc>
          <w:tcPr>
            <w:tcW w:w="183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b/>
                <w:bCs/>
                <w:color w:val="000000" w:themeColor="text1"/>
              </w:rPr>
              <w:t xml:space="preserve">Acting Tariff estimate </w:t>
            </w:r>
          </w:p>
        </w:tc>
        <w:tc>
          <w:tcPr>
            <w:tcW w:w="172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b/>
                <w:bCs/>
                <w:color w:val="000000" w:themeColor="text1"/>
              </w:rPr>
              <w:t>Actual execution</w:t>
            </w:r>
          </w:p>
        </w:tc>
        <w:tc>
          <w:tcPr>
            <w:tcW w:w="1705"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b/>
                <w:bCs/>
                <w:color w:val="000000" w:themeColor="text1"/>
              </w:rPr>
              <w:t>Deviation, in %</w:t>
            </w:r>
          </w:p>
        </w:tc>
      </w:tr>
      <w:tr w:rsidR="00BB56CC" w:rsidRPr="00BB56CC" w:rsidTr="00687887">
        <w:trPr>
          <w:trHeight w:val="736"/>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I</w:t>
            </w:r>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textAlignment w:val="center"/>
              <w:rPr>
                <w:rFonts w:ascii="Times New Roman" w:eastAsia="Times New Roman" w:hAnsi="Times New Roman" w:cs="Times New Roman"/>
              </w:rPr>
            </w:pPr>
            <w:r>
              <w:rPr>
                <w:rFonts w:ascii="Times New Roman" w:hAnsi="Times New Roman"/>
                <w:color w:val="000000" w:themeColor="text1"/>
              </w:rPr>
              <w:t>Cost of production goods and services</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proofErr w:type="gramStart"/>
            <w:r>
              <w:rPr>
                <w:rFonts w:ascii="Times New Roman" w:hAnsi="Times New Roman"/>
                <w:color w:val="000000" w:themeColor="text1"/>
              </w:rPr>
              <w:t>thous</w:t>
            </w:r>
            <w:proofErr w:type="gramEnd"/>
            <w:r>
              <w:rPr>
                <w:rFonts w:ascii="Times New Roman" w:hAnsi="Times New Roman"/>
                <w:color w:val="000000" w:themeColor="text1"/>
              </w:rPr>
              <w:t xml:space="preserve">. KZT </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12,841,273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12,282,283   </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96%</w:t>
            </w:r>
          </w:p>
        </w:tc>
      </w:tr>
      <w:tr w:rsidR="00BB56CC" w:rsidRPr="00BB56CC" w:rsidTr="00687887">
        <w:trPr>
          <w:trHeight w:val="199"/>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II</w:t>
            </w:r>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textAlignment w:val="center"/>
              <w:rPr>
                <w:rFonts w:ascii="Times New Roman" w:eastAsia="Times New Roman" w:hAnsi="Times New Roman" w:cs="Times New Roman"/>
              </w:rPr>
            </w:pPr>
            <w:r>
              <w:rPr>
                <w:rFonts w:ascii="Times New Roman" w:hAnsi="Times New Roman"/>
                <w:color w:val="000000" w:themeColor="text1"/>
              </w:rPr>
              <w:t>Costs for the period total:</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proofErr w:type="gramStart"/>
            <w:r>
              <w:rPr>
                <w:rFonts w:ascii="Times New Roman" w:hAnsi="Times New Roman"/>
                <w:color w:val="000000" w:themeColor="text1"/>
              </w:rPr>
              <w:t>thous</w:t>
            </w:r>
            <w:proofErr w:type="gramEnd"/>
            <w:r>
              <w:rPr>
                <w:rFonts w:ascii="Times New Roman" w:hAnsi="Times New Roman"/>
                <w:color w:val="000000" w:themeColor="text1"/>
              </w:rPr>
              <w:t xml:space="preserve">. KZT </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1,362,789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1,782,086   </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131%</w:t>
            </w:r>
          </w:p>
        </w:tc>
      </w:tr>
      <w:tr w:rsidR="00BB56CC" w:rsidRPr="00BB56CC" w:rsidTr="00687887">
        <w:trPr>
          <w:trHeight w:val="68"/>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III.</w:t>
            </w:r>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rPr>
                <w:rFonts w:ascii="Times New Roman" w:eastAsia="Times New Roman" w:hAnsi="Times New Roman" w:cs="Times New Roman"/>
              </w:rPr>
            </w:pPr>
            <w:r>
              <w:rPr>
                <w:rFonts w:ascii="Times New Roman" w:hAnsi="Times New Roman"/>
                <w:color w:val="000000" w:themeColor="text1"/>
              </w:rPr>
              <w:t>Total expenses</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proofErr w:type="gramStart"/>
            <w:r>
              <w:rPr>
                <w:rFonts w:ascii="Times New Roman" w:hAnsi="Times New Roman"/>
                <w:color w:val="000000" w:themeColor="text1"/>
              </w:rPr>
              <w:t>thous</w:t>
            </w:r>
            <w:proofErr w:type="gramEnd"/>
            <w:r>
              <w:rPr>
                <w:rFonts w:ascii="Times New Roman" w:hAnsi="Times New Roman"/>
                <w:color w:val="000000" w:themeColor="text1"/>
              </w:rPr>
              <w:t xml:space="preserve">. KZT </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14,204,062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14,064,370 </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99%</w:t>
            </w:r>
          </w:p>
        </w:tc>
      </w:tr>
      <w:tr w:rsidR="00BB56CC" w:rsidRPr="00BB56CC" w:rsidTr="00687887">
        <w:trPr>
          <w:trHeight w:val="74"/>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IV.</w:t>
            </w:r>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rPr>
                <w:rFonts w:ascii="Times New Roman" w:eastAsia="Times New Roman" w:hAnsi="Times New Roman" w:cs="Times New Roman"/>
              </w:rPr>
            </w:pPr>
            <w:r>
              <w:rPr>
                <w:rFonts w:ascii="Times New Roman" w:hAnsi="Times New Roman"/>
                <w:color w:val="000000" w:themeColor="text1"/>
              </w:rPr>
              <w:t>Profit</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proofErr w:type="gramStart"/>
            <w:r>
              <w:rPr>
                <w:rFonts w:ascii="Times New Roman" w:hAnsi="Times New Roman"/>
                <w:color w:val="000000" w:themeColor="text1"/>
              </w:rPr>
              <w:t>thous</w:t>
            </w:r>
            <w:proofErr w:type="gramEnd"/>
            <w:r>
              <w:rPr>
                <w:rFonts w:ascii="Times New Roman" w:hAnsi="Times New Roman"/>
                <w:color w:val="000000" w:themeColor="text1"/>
              </w:rPr>
              <w:t xml:space="preserve">. KZT </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17,646,257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 xml:space="preserve">19,762,935 </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112%</w:t>
            </w:r>
          </w:p>
        </w:tc>
      </w:tr>
      <w:tr w:rsidR="00BB56CC" w:rsidRPr="00BB56CC" w:rsidTr="00687887">
        <w:trPr>
          <w:trHeight w:val="151"/>
        </w:trPr>
        <w:tc>
          <w:tcPr>
            <w:tcW w:w="82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3B341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V</w:t>
            </w:r>
          </w:p>
        </w:tc>
        <w:tc>
          <w:tcPr>
            <w:tcW w:w="305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rPr>
                <w:rFonts w:ascii="Times New Roman" w:eastAsia="Times New Roman" w:hAnsi="Times New Roman" w:cs="Times New Roman"/>
              </w:rPr>
            </w:pPr>
            <w:r>
              <w:rPr>
                <w:rFonts w:ascii="Times New Roman" w:hAnsi="Times New Roman"/>
                <w:color w:val="000000" w:themeColor="text1"/>
              </w:rPr>
              <w:t>Total incomes</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proofErr w:type="gramStart"/>
            <w:r>
              <w:rPr>
                <w:rFonts w:ascii="Times New Roman" w:hAnsi="Times New Roman"/>
                <w:color w:val="000000" w:themeColor="text1"/>
              </w:rPr>
              <w:t>thous</w:t>
            </w:r>
            <w:proofErr w:type="gramEnd"/>
            <w:r>
              <w:rPr>
                <w:rFonts w:ascii="Times New Roman" w:hAnsi="Times New Roman"/>
                <w:color w:val="000000" w:themeColor="text1"/>
              </w:rPr>
              <w:t xml:space="preserve">. KZT </w:t>
            </w:r>
          </w:p>
        </w:tc>
        <w:tc>
          <w:tcPr>
            <w:tcW w:w="183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 xml:space="preserve">31,850,318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9,931,814</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31%</w:t>
            </w:r>
          </w:p>
        </w:tc>
      </w:tr>
      <w:tr w:rsidR="00BB56CC" w:rsidRPr="00BB56CC" w:rsidTr="00687887">
        <w:trPr>
          <w:trHeight w:val="101"/>
        </w:trPr>
        <w:tc>
          <w:tcPr>
            <w:tcW w:w="826"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3055"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832"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23,895,491</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75%</w:t>
            </w:r>
          </w:p>
        </w:tc>
      </w:tr>
      <w:tr w:rsidR="00BB56CC" w:rsidRPr="00BB56CC" w:rsidTr="00687887">
        <w:trPr>
          <w:trHeight w:val="335"/>
        </w:trPr>
        <w:tc>
          <w:tcPr>
            <w:tcW w:w="82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VI</w:t>
            </w:r>
          </w:p>
        </w:tc>
        <w:tc>
          <w:tcPr>
            <w:tcW w:w="305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rPr>
                <w:rFonts w:ascii="Times New Roman" w:eastAsia="Times New Roman" w:hAnsi="Times New Roman" w:cs="Times New Roman"/>
              </w:rPr>
            </w:pPr>
            <w:r>
              <w:rPr>
                <w:rFonts w:ascii="Times New Roman" w:hAnsi="Times New Roman"/>
                <w:color w:val="000000" w:themeColor="text1"/>
              </w:rPr>
              <w:t xml:space="preserve">Scope of provided services </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thous.m3</w:t>
            </w:r>
          </w:p>
        </w:tc>
        <w:tc>
          <w:tcPr>
            <w:tcW w:w="183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 xml:space="preserve">1,762,510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844,183.077</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48%</w:t>
            </w:r>
          </w:p>
        </w:tc>
      </w:tr>
      <w:tr w:rsidR="00BB56CC" w:rsidRPr="00BB56CC" w:rsidTr="00687887">
        <w:trPr>
          <w:trHeight w:val="206"/>
        </w:trPr>
        <w:tc>
          <w:tcPr>
            <w:tcW w:w="826"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3055"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832"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1,322,311.47</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75%</w:t>
            </w:r>
          </w:p>
        </w:tc>
      </w:tr>
      <w:tr w:rsidR="00BB56CC" w:rsidRPr="00BB56CC" w:rsidTr="00687887">
        <w:trPr>
          <w:trHeight w:val="20"/>
        </w:trPr>
        <w:tc>
          <w:tcPr>
            <w:tcW w:w="82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VIII</w:t>
            </w:r>
          </w:p>
        </w:tc>
        <w:tc>
          <w:tcPr>
            <w:tcW w:w="305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rPr>
                <w:rFonts w:ascii="Times New Roman" w:eastAsia="Times New Roman" w:hAnsi="Times New Roman" w:cs="Times New Roman"/>
              </w:rPr>
            </w:pPr>
            <w:r>
              <w:rPr>
                <w:rFonts w:ascii="Times New Roman" w:hAnsi="Times New Roman"/>
                <w:color w:val="000000" w:themeColor="text1"/>
              </w:rPr>
              <w:t xml:space="preserve">Tariff </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KZT/thous. m3</w:t>
            </w:r>
          </w:p>
        </w:tc>
        <w:tc>
          <w:tcPr>
            <w:tcW w:w="183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 xml:space="preserve">18,071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11,765</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65%</w:t>
            </w:r>
          </w:p>
        </w:tc>
      </w:tr>
      <w:tr w:rsidR="00BB56CC" w:rsidRPr="00BB56CC" w:rsidTr="00687887">
        <w:trPr>
          <w:trHeight w:val="73"/>
        </w:trPr>
        <w:tc>
          <w:tcPr>
            <w:tcW w:w="826"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3055"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832" w:type="dxa"/>
            <w:vMerge/>
            <w:tcBorders>
              <w:top w:val="single" w:sz="8" w:space="0" w:color="000000"/>
              <w:left w:val="single" w:sz="8" w:space="0" w:color="000000"/>
              <w:bottom w:val="single" w:sz="8" w:space="0" w:color="000000"/>
              <w:right w:val="single" w:sz="8" w:space="0" w:color="000000"/>
            </w:tcBorders>
            <w:vAlign w:val="center"/>
            <w:hideMark/>
          </w:tcPr>
          <w:p w:rsidR="00BB56CC" w:rsidRPr="00BB56CC" w:rsidRDefault="00BB56CC" w:rsidP="00BB56CC">
            <w:pPr>
              <w:spacing w:after="0" w:line="240" w:lineRule="auto"/>
              <w:rPr>
                <w:rFonts w:ascii="Times New Roman" w:eastAsia="Times New Roman" w:hAnsi="Times New Roman" w:cs="Times New Roman"/>
                <w:lang w:eastAsia="ru-RU"/>
              </w:rPr>
            </w:pP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70" w:type="dxa"/>
            </w:tcMar>
            <w:vAlign w:val="center"/>
            <w:hideMark/>
          </w:tcPr>
          <w:p w:rsidR="00BB56CC" w:rsidRPr="00BB56CC" w:rsidRDefault="00BB56CC" w:rsidP="00BB56CC">
            <w:pPr>
              <w:spacing w:after="0" w:line="240" w:lineRule="auto"/>
              <w:jc w:val="center"/>
              <w:rPr>
                <w:rFonts w:ascii="Times New Roman" w:eastAsia="Times New Roman" w:hAnsi="Times New Roman" w:cs="Times New Roman"/>
              </w:rPr>
            </w:pPr>
            <w:r>
              <w:rPr>
                <w:rFonts w:ascii="Times New Roman" w:hAnsi="Times New Roman"/>
                <w:color w:val="000000" w:themeColor="text1"/>
              </w:rPr>
              <w:t>18,071</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B56CC" w:rsidRPr="00BB56CC" w:rsidRDefault="00BB56CC" w:rsidP="00BB56CC">
            <w:pPr>
              <w:spacing w:after="0" w:line="240" w:lineRule="auto"/>
              <w:jc w:val="center"/>
              <w:textAlignment w:val="bottom"/>
              <w:rPr>
                <w:rFonts w:ascii="Times New Roman" w:eastAsia="Times New Roman" w:hAnsi="Times New Roman" w:cs="Times New Roman"/>
              </w:rPr>
            </w:pPr>
            <w:r>
              <w:rPr>
                <w:rFonts w:ascii="Times New Roman" w:hAnsi="Times New Roman"/>
                <w:color w:val="000000" w:themeColor="text1"/>
              </w:rPr>
              <w:t>100%</w:t>
            </w:r>
          </w:p>
        </w:tc>
      </w:tr>
    </w:tbl>
    <w:p w:rsidR="00BB56CC" w:rsidRPr="00BB56CC" w:rsidRDefault="00BB56CC" w:rsidP="000D57EA">
      <w:pPr>
        <w:spacing w:after="0"/>
        <w:rPr>
          <w:rFonts w:ascii="Times New Roman" w:hAnsi="Times New Roman" w:cs="Times New Roman"/>
        </w:rPr>
      </w:pPr>
      <w:r>
        <w:rPr>
          <w:rFonts w:ascii="Times New Roman" w:hAnsi="Times New Roman"/>
          <w:b/>
          <w:bCs/>
        </w:rPr>
        <w:t xml:space="preserve">The main reasons for the deviation in the implementation of the tariff estimate: </w:t>
      </w:r>
    </w:p>
    <w:p w:rsidR="00BB56CC" w:rsidRPr="00BB56CC" w:rsidRDefault="00BB56CC" w:rsidP="00687887">
      <w:pPr>
        <w:spacing w:after="0"/>
        <w:jc w:val="both"/>
        <w:rPr>
          <w:rFonts w:ascii="Times New Roman" w:hAnsi="Times New Roman" w:cs="Times New Roman"/>
        </w:rPr>
      </w:pPr>
      <w:r>
        <w:rPr>
          <w:rFonts w:ascii="Times New Roman" w:hAnsi="Times New Roman"/>
        </w:rPr>
        <w:lastRenderedPageBreak/>
        <w:t xml:space="preserve">The total cost of provision of services in the Approved Tariff Estimate is - 14,204,062 thous. KZT excluding VAT, the actual performance </w:t>
      </w:r>
      <w:proofErr w:type="gramStart"/>
      <w:r>
        <w:rPr>
          <w:rFonts w:ascii="Times New Roman" w:hAnsi="Times New Roman"/>
        </w:rPr>
        <w:t>is  14,064,370</w:t>
      </w:r>
      <w:proofErr w:type="gramEnd"/>
      <w:r>
        <w:rPr>
          <w:rFonts w:ascii="Times New Roman" w:hAnsi="Times New Roman"/>
        </w:rPr>
        <w:t xml:space="preserve"> thous. KZT excluding VAT or 99%, including: </w:t>
      </w:r>
    </w:p>
    <w:p w:rsidR="002B2E91" w:rsidRPr="00BB56CC" w:rsidRDefault="00850180" w:rsidP="00687887">
      <w:pPr>
        <w:numPr>
          <w:ilvl w:val="0"/>
          <w:numId w:val="4"/>
        </w:numPr>
        <w:spacing w:after="0"/>
        <w:jc w:val="both"/>
        <w:rPr>
          <w:rFonts w:ascii="Times New Roman" w:hAnsi="Times New Roman" w:cs="Times New Roman"/>
        </w:rPr>
      </w:pPr>
      <w:r>
        <w:rPr>
          <w:rFonts w:ascii="Times New Roman" w:hAnsi="Times New Roman"/>
        </w:rPr>
        <w:t xml:space="preserve">Costs for the production of goods and services: the plan for the Tariff estimate </w:t>
      </w:r>
      <w:proofErr w:type="gramStart"/>
      <w:r>
        <w:rPr>
          <w:rFonts w:ascii="Times New Roman" w:hAnsi="Times New Roman"/>
        </w:rPr>
        <w:t>is  12,841,273</w:t>
      </w:r>
      <w:proofErr w:type="gramEnd"/>
      <w:r>
        <w:rPr>
          <w:rFonts w:ascii="Times New Roman" w:hAnsi="Times New Roman"/>
        </w:rPr>
        <w:t xml:space="preserve"> thous. KZT excluding VAT, the actual execution </w:t>
      </w:r>
      <w:proofErr w:type="gramStart"/>
      <w:r>
        <w:rPr>
          <w:rFonts w:ascii="Times New Roman" w:hAnsi="Times New Roman"/>
        </w:rPr>
        <w:t>-  12,282,283</w:t>
      </w:r>
      <w:proofErr w:type="gramEnd"/>
      <w:r>
        <w:rPr>
          <w:rFonts w:ascii="Times New Roman" w:hAnsi="Times New Roman"/>
        </w:rPr>
        <w:t xml:space="preserve"> thous. KZT excluding VAT or 96%.</w:t>
      </w:r>
    </w:p>
    <w:p w:rsidR="002B2E91" w:rsidRPr="00BB56CC" w:rsidRDefault="00850180" w:rsidP="00687887">
      <w:pPr>
        <w:numPr>
          <w:ilvl w:val="0"/>
          <w:numId w:val="4"/>
        </w:numPr>
        <w:spacing w:after="0"/>
        <w:jc w:val="both"/>
        <w:rPr>
          <w:rFonts w:ascii="Times New Roman" w:hAnsi="Times New Roman" w:cs="Times New Roman"/>
        </w:rPr>
      </w:pPr>
      <w:r>
        <w:rPr>
          <w:rFonts w:ascii="Times New Roman" w:hAnsi="Times New Roman"/>
        </w:rPr>
        <w:t xml:space="preserve">Expenses of the period: the plan for the TE </w:t>
      </w:r>
      <w:proofErr w:type="gramStart"/>
      <w:r>
        <w:rPr>
          <w:rFonts w:ascii="Times New Roman" w:hAnsi="Times New Roman"/>
        </w:rPr>
        <w:t>is  1,362,789</w:t>
      </w:r>
      <w:proofErr w:type="gramEnd"/>
      <w:r>
        <w:rPr>
          <w:rFonts w:ascii="Times New Roman" w:hAnsi="Times New Roman"/>
        </w:rPr>
        <w:t xml:space="preserve"> thous. </w:t>
      </w:r>
      <w:proofErr w:type="spellStart"/>
      <w:r>
        <w:rPr>
          <w:rFonts w:ascii="Times New Roman" w:hAnsi="Times New Roman"/>
        </w:rPr>
        <w:t>KZTexcluding</w:t>
      </w:r>
      <w:proofErr w:type="spellEnd"/>
      <w:r>
        <w:rPr>
          <w:rFonts w:ascii="Times New Roman" w:hAnsi="Times New Roman"/>
        </w:rPr>
        <w:t xml:space="preserve"> VAT, the actual </w:t>
      </w:r>
      <w:proofErr w:type="gramStart"/>
      <w:r>
        <w:rPr>
          <w:rFonts w:ascii="Times New Roman" w:hAnsi="Times New Roman"/>
        </w:rPr>
        <w:t>execution  is</w:t>
      </w:r>
      <w:proofErr w:type="gramEnd"/>
      <w:r>
        <w:rPr>
          <w:rFonts w:ascii="Times New Roman" w:hAnsi="Times New Roman"/>
        </w:rPr>
        <w:t xml:space="preserve"> 1,782,086 thous. KZT excluding VAT or 131%. </w:t>
      </w:r>
    </w:p>
    <w:p w:rsidR="002B2E91" w:rsidRPr="00BB56CC" w:rsidRDefault="00850180" w:rsidP="00687887">
      <w:pPr>
        <w:numPr>
          <w:ilvl w:val="0"/>
          <w:numId w:val="4"/>
        </w:numPr>
        <w:spacing w:after="0"/>
        <w:jc w:val="both"/>
        <w:rPr>
          <w:rFonts w:ascii="Times New Roman" w:hAnsi="Times New Roman" w:cs="Times New Roman"/>
        </w:rPr>
      </w:pPr>
      <w:r>
        <w:rPr>
          <w:rFonts w:ascii="Times New Roman" w:hAnsi="Times New Roman"/>
        </w:rPr>
        <w:t xml:space="preserve">Savings of more than 5% are formed on items on the operation of the gas pipeline, business trip costs of production personnel and services of third party companies: </w:t>
      </w:r>
    </w:p>
    <w:p w:rsidR="002B2E91" w:rsidRPr="00BB56CC" w:rsidRDefault="00850180" w:rsidP="00687887">
      <w:pPr>
        <w:numPr>
          <w:ilvl w:val="0"/>
          <w:numId w:val="5"/>
        </w:numPr>
        <w:spacing w:after="0"/>
        <w:jc w:val="both"/>
        <w:rPr>
          <w:rFonts w:ascii="Times New Roman" w:hAnsi="Times New Roman" w:cs="Times New Roman"/>
        </w:rPr>
      </w:pPr>
      <w:r>
        <w:rPr>
          <w:rFonts w:ascii="Times New Roman" w:hAnsi="Times New Roman"/>
        </w:rPr>
        <w:t xml:space="preserve">The costs of the gas pipeline operation: the plan under the TE </w:t>
      </w:r>
      <w:proofErr w:type="gramStart"/>
      <w:r>
        <w:rPr>
          <w:rFonts w:ascii="Times New Roman" w:hAnsi="Times New Roman"/>
        </w:rPr>
        <w:t>is  2,141,433</w:t>
      </w:r>
      <w:proofErr w:type="gramEnd"/>
      <w:r>
        <w:rPr>
          <w:rFonts w:ascii="Times New Roman" w:hAnsi="Times New Roman"/>
        </w:rPr>
        <w:t xml:space="preserve"> thous. KZT excluding VAT, the actual execution </w:t>
      </w:r>
      <w:proofErr w:type="gramStart"/>
      <w:r>
        <w:rPr>
          <w:rFonts w:ascii="Times New Roman" w:hAnsi="Times New Roman"/>
        </w:rPr>
        <w:t>is  1,895,104</w:t>
      </w:r>
      <w:proofErr w:type="gramEnd"/>
      <w:r>
        <w:rPr>
          <w:rFonts w:ascii="Times New Roman" w:hAnsi="Times New Roman"/>
        </w:rPr>
        <w:t xml:space="preserve"> thous. KZT or 88%. The deviation is related to the transferring the commissioning of certain production facilities and the conclusion of contracts for smaller amounts;</w:t>
      </w:r>
    </w:p>
    <w:p w:rsidR="002B2E91" w:rsidRPr="00BB56CC" w:rsidRDefault="00850180" w:rsidP="00687887">
      <w:pPr>
        <w:numPr>
          <w:ilvl w:val="0"/>
          <w:numId w:val="5"/>
        </w:numPr>
        <w:spacing w:after="0"/>
        <w:jc w:val="both"/>
        <w:rPr>
          <w:rFonts w:ascii="Times New Roman" w:hAnsi="Times New Roman" w:cs="Times New Roman"/>
        </w:rPr>
      </w:pPr>
      <w:r>
        <w:rPr>
          <w:rFonts w:ascii="Times New Roman" w:hAnsi="Times New Roman"/>
        </w:rPr>
        <w:t xml:space="preserve">Business trip costs of production personnel: the plan under the TE </w:t>
      </w:r>
      <w:r w:rsidR="003B341C">
        <w:rPr>
          <w:rFonts w:ascii="Times New Roman" w:hAnsi="Times New Roman"/>
        </w:rPr>
        <w:t>–</w:t>
      </w:r>
      <w:r>
        <w:rPr>
          <w:rFonts w:ascii="Times New Roman" w:hAnsi="Times New Roman"/>
        </w:rPr>
        <w:t xml:space="preserve"> 5</w:t>
      </w:r>
      <w:r w:rsidR="003B341C">
        <w:rPr>
          <w:rFonts w:ascii="Times New Roman" w:hAnsi="Times New Roman"/>
        </w:rPr>
        <w:t>,</w:t>
      </w:r>
      <w:r>
        <w:rPr>
          <w:rFonts w:ascii="Times New Roman" w:hAnsi="Times New Roman"/>
        </w:rPr>
        <w:t xml:space="preserve"> 180 thous. KZT excluding VAT, actual execution </w:t>
      </w:r>
      <w:r w:rsidR="003B341C">
        <w:rPr>
          <w:rFonts w:ascii="Times New Roman" w:hAnsi="Times New Roman"/>
        </w:rPr>
        <w:t>–</w:t>
      </w:r>
      <w:r>
        <w:rPr>
          <w:rFonts w:ascii="Times New Roman" w:hAnsi="Times New Roman"/>
        </w:rPr>
        <w:t xml:space="preserve"> 4</w:t>
      </w:r>
      <w:r w:rsidR="003B341C">
        <w:rPr>
          <w:rFonts w:ascii="Times New Roman" w:hAnsi="Times New Roman"/>
        </w:rPr>
        <w:t>,</w:t>
      </w:r>
      <w:r>
        <w:rPr>
          <w:rFonts w:ascii="Times New Roman" w:hAnsi="Times New Roman"/>
        </w:rPr>
        <w:t xml:space="preserve"> 873 thous. KZT or 94%. The saving is due to the lower actual number of production personnel in comparison with the approved authorized body; </w:t>
      </w:r>
    </w:p>
    <w:p w:rsidR="002B2E91" w:rsidRPr="00BB56CC" w:rsidRDefault="00850180" w:rsidP="00687887">
      <w:pPr>
        <w:numPr>
          <w:ilvl w:val="0"/>
          <w:numId w:val="5"/>
        </w:numPr>
        <w:spacing w:after="0"/>
        <w:jc w:val="both"/>
        <w:rPr>
          <w:rFonts w:ascii="Times New Roman" w:hAnsi="Times New Roman" w:cs="Times New Roman"/>
        </w:rPr>
      </w:pPr>
      <w:r>
        <w:rPr>
          <w:rFonts w:ascii="Times New Roman" w:hAnsi="Times New Roman"/>
        </w:rPr>
        <w:t xml:space="preserve">Services of outside companies: the plan for the TE </w:t>
      </w:r>
      <w:proofErr w:type="gramStart"/>
      <w:r>
        <w:rPr>
          <w:rFonts w:ascii="Times New Roman" w:hAnsi="Times New Roman"/>
        </w:rPr>
        <w:t>is  21,223</w:t>
      </w:r>
      <w:proofErr w:type="gramEnd"/>
      <w:r>
        <w:rPr>
          <w:rFonts w:ascii="Times New Roman" w:hAnsi="Times New Roman"/>
        </w:rPr>
        <w:t xml:space="preserve"> thous. KZT excluding VAT, the actual </w:t>
      </w:r>
      <w:proofErr w:type="gramStart"/>
      <w:r>
        <w:rPr>
          <w:rFonts w:ascii="Times New Roman" w:hAnsi="Times New Roman"/>
        </w:rPr>
        <w:t>execution  is</w:t>
      </w:r>
      <w:proofErr w:type="gramEnd"/>
      <w:r>
        <w:rPr>
          <w:rFonts w:ascii="Times New Roman" w:hAnsi="Times New Roman"/>
        </w:rPr>
        <w:t xml:space="preserve"> 19,282 thous. KZT excluding VAT or 91 %. The deviation is due to the savings following the </w:t>
      </w:r>
      <w:proofErr w:type="gramStart"/>
      <w:r>
        <w:rPr>
          <w:rFonts w:ascii="Times New Roman" w:hAnsi="Times New Roman"/>
        </w:rPr>
        <w:t>tenders</w:t>
      </w:r>
      <w:proofErr w:type="gramEnd"/>
      <w:r>
        <w:rPr>
          <w:rFonts w:ascii="Times New Roman" w:hAnsi="Times New Roman"/>
        </w:rPr>
        <w:t xml:space="preserve"> results (maintenance of computer, server, telecommunication equipment).</w:t>
      </w:r>
    </w:p>
    <w:p w:rsidR="002B2E91" w:rsidRPr="00BB56CC" w:rsidRDefault="00850180" w:rsidP="00687887">
      <w:pPr>
        <w:numPr>
          <w:ilvl w:val="0"/>
          <w:numId w:val="6"/>
        </w:numPr>
        <w:spacing w:after="0"/>
        <w:jc w:val="both"/>
        <w:rPr>
          <w:rFonts w:ascii="Times New Roman" w:hAnsi="Times New Roman" w:cs="Times New Roman"/>
        </w:rPr>
      </w:pPr>
      <w:r>
        <w:rPr>
          <w:rFonts w:ascii="Times New Roman" w:hAnsi="Times New Roman"/>
        </w:rPr>
        <w:t>Over</w:t>
      </w:r>
      <w:r w:rsidR="00C80160">
        <w:rPr>
          <w:rFonts w:ascii="Times New Roman" w:hAnsi="Times New Roman"/>
        </w:rPr>
        <w:t>-</w:t>
      </w:r>
      <w:bookmarkStart w:id="0" w:name="_GoBack"/>
      <w:bookmarkEnd w:id="0"/>
      <w:r>
        <w:rPr>
          <w:rFonts w:ascii="Times New Roman" w:hAnsi="Times New Roman"/>
        </w:rPr>
        <w:t xml:space="preserve">expenditure of more than 5% was formed by salary and training of the staff: </w:t>
      </w:r>
    </w:p>
    <w:p w:rsidR="002B2E91" w:rsidRPr="00BB56CC" w:rsidRDefault="00850180" w:rsidP="00687887">
      <w:pPr>
        <w:numPr>
          <w:ilvl w:val="0"/>
          <w:numId w:val="7"/>
        </w:numPr>
        <w:spacing w:after="0"/>
        <w:jc w:val="both"/>
        <w:rPr>
          <w:rFonts w:ascii="Times New Roman" w:hAnsi="Times New Roman" w:cs="Times New Roman"/>
        </w:rPr>
      </w:pPr>
      <w:r>
        <w:rPr>
          <w:rFonts w:ascii="Times New Roman" w:hAnsi="Times New Roman"/>
        </w:rPr>
        <w:t>Salary: due to a large number of payments compared to the tariff estimate, which did not include premium payments, holiday bonuses, as well as material assistance for labor leave;</w:t>
      </w:r>
    </w:p>
    <w:p w:rsidR="002B2E91" w:rsidRPr="00BB56CC" w:rsidRDefault="00850180" w:rsidP="00687887">
      <w:pPr>
        <w:numPr>
          <w:ilvl w:val="0"/>
          <w:numId w:val="7"/>
        </w:numPr>
        <w:spacing w:after="0"/>
        <w:jc w:val="both"/>
        <w:rPr>
          <w:rFonts w:ascii="Times New Roman" w:hAnsi="Times New Roman" w:cs="Times New Roman"/>
        </w:rPr>
      </w:pPr>
      <w:r>
        <w:rPr>
          <w:rFonts w:ascii="Times New Roman" w:hAnsi="Times New Roman"/>
        </w:rPr>
        <w:t xml:space="preserve">Training of the staff: when approving the tariff estimate, the Authorized Body has excluded the training nor related to the production. </w:t>
      </w:r>
    </w:p>
    <w:p w:rsidR="00BB56CC" w:rsidRPr="00BB56CC" w:rsidRDefault="00BB56CC" w:rsidP="000D57EA">
      <w:pPr>
        <w:spacing w:after="0"/>
        <w:rPr>
          <w:rFonts w:ascii="Times New Roman" w:hAnsi="Times New Roman" w:cs="Times New Roman"/>
        </w:rPr>
      </w:pPr>
    </w:p>
    <w:p w:rsidR="00BB56CC" w:rsidRPr="00BB56CC" w:rsidRDefault="00BB56CC" w:rsidP="00687887">
      <w:pPr>
        <w:spacing w:after="0"/>
        <w:jc w:val="both"/>
        <w:rPr>
          <w:rFonts w:ascii="Times New Roman" w:hAnsi="Times New Roman" w:cs="Times New Roman"/>
        </w:rPr>
      </w:pPr>
      <w:r>
        <w:rPr>
          <w:rFonts w:ascii="Times New Roman" w:hAnsi="Times New Roman"/>
          <w:b/>
          <w:bCs/>
        </w:rPr>
        <w:t xml:space="preserve">Prospects of activity (development plan), possible change in the tariff for the service of transportation of commercial gas: </w:t>
      </w:r>
    </w:p>
    <w:p w:rsidR="002B2E91" w:rsidRPr="00BB56CC" w:rsidRDefault="00850180" w:rsidP="00687887">
      <w:pPr>
        <w:numPr>
          <w:ilvl w:val="0"/>
          <w:numId w:val="8"/>
        </w:numPr>
        <w:tabs>
          <w:tab w:val="clear" w:pos="720"/>
          <w:tab w:val="num" w:pos="0"/>
        </w:tabs>
        <w:spacing w:after="0"/>
        <w:ind w:left="0" w:firstLine="426"/>
        <w:jc w:val="both"/>
        <w:rPr>
          <w:rFonts w:ascii="Times New Roman" w:hAnsi="Times New Roman" w:cs="Times New Roman"/>
        </w:rPr>
      </w:pPr>
      <w:r>
        <w:rPr>
          <w:rFonts w:ascii="Times New Roman" w:hAnsi="Times New Roman"/>
          <w:b/>
          <w:bCs/>
        </w:rPr>
        <w:t>Prospects of activity (development plan)</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proofErr w:type="gramStart"/>
      <w:r>
        <w:rPr>
          <w:rFonts w:ascii="Times New Roman" w:hAnsi="Times New Roman"/>
        </w:rPr>
        <w:t>bringing</w:t>
      </w:r>
      <w:proofErr w:type="gramEnd"/>
      <w:r>
        <w:rPr>
          <w:rFonts w:ascii="Times New Roman" w:hAnsi="Times New Roman"/>
        </w:rPr>
        <w:t xml:space="preserve"> the design throughput  capacity of Beineu-Bozoy-Shymkent main gas pipeline up to 10 bln. m3 of gas per year as part of the implementation of the agreement between the Government of the Republic of Kazakhstan and the People's Republic of China on cooperation in the construction and operation of  Kazakhstan-China Gas Pipeline dated August 18, 2007; </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r>
        <w:rPr>
          <w:rFonts w:ascii="Times New Roman" w:hAnsi="Times New Roman"/>
        </w:rPr>
        <w:t xml:space="preserve">ensuring reliable and safe transportation of commercial gas; </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r>
        <w:rPr>
          <w:rFonts w:ascii="Times New Roman" w:hAnsi="Times New Roman"/>
        </w:rPr>
        <w:t>ensuring the established level of transportation of commercial gas;</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r>
        <w:rPr>
          <w:rFonts w:ascii="Times New Roman" w:hAnsi="Times New Roman"/>
        </w:rPr>
        <w:t>to ensure the absence of accidents at the gas pipeline facilities, emergency situations that caused the suspension of the production  and cause environmental damage;</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r>
        <w:rPr>
          <w:rFonts w:ascii="Times New Roman" w:hAnsi="Times New Roman"/>
        </w:rPr>
        <w:t>to increase the efficiency of the gas pipeline operation;</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proofErr w:type="gramStart"/>
      <w:r>
        <w:rPr>
          <w:rFonts w:ascii="Times New Roman" w:hAnsi="Times New Roman"/>
        </w:rPr>
        <w:t>to</w:t>
      </w:r>
      <w:proofErr w:type="gramEnd"/>
      <w:r>
        <w:rPr>
          <w:rFonts w:ascii="Times New Roman" w:hAnsi="Times New Roman"/>
        </w:rPr>
        <w:t xml:space="preserve"> increase the efficiency of the use of energy resources (process gas, electricity, water, etc.);</w:t>
      </w:r>
    </w:p>
    <w:p w:rsidR="002B2E91" w:rsidRPr="00BB56CC" w:rsidRDefault="00850180" w:rsidP="00687887">
      <w:pPr>
        <w:numPr>
          <w:ilvl w:val="0"/>
          <w:numId w:val="9"/>
        </w:numPr>
        <w:tabs>
          <w:tab w:val="clear" w:pos="720"/>
          <w:tab w:val="num" w:pos="0"/>
        </w:tabs>
        <w:spacing w:after="0"/>
        <w:ind w:left="0" w:firstLine="426"/>
        <w:jc w:val="both"/>
        <w:rPr>
          <w:rFonts w:ascii="Times New Roman" w:hAnsi="Times New Roman" w:cs="Times New Roman"/>
        </w:rPr>
      </w:pPr>
      <w:proofErr w:type="gramStart"/>
      <w:r>
        <w:rPr>
          <w:rFonts w:ascii="Times New Roman" w:hAnsi="Times New Roman"/>
        </w:rPr>
        <w:t>to</w:t>
      </w:r>
      <w:proofErr w:type="gramEnd"/>
      <w:r>
        <w:rPr>
          <w:rFonts w:ascii="Times New Roman" w:hAnsi="Times New Roman"/>
        </w:rPr>
        <w:t xml:space="preserve"> ensure the maintenance of high labor productivity and  advanced training of the staff. </w:t>
      </w:r>
    </w:p>
    <w:p w:rsidR="002B2E91" w:rsidRPr="00BB56CC" w:rsidRDefault="00850180" w:rsidP="00687887">
      <w:pPr>
        <w:numPr>
          <w:ilvl w:val="0"/>
          <w:numId w:val="10"/>
        </w:numPr>
        <w:tabs>
          <w:tab w:val="clear" w:pos="720"/>
          <w:tab w:val="num" w:pos="0"/>
        </w:tabs>
        <w:spacing w:after="0"/>
        <w:ind w:left="0" w:firstLine="426"/>
        <w:jc w:val="both"/>
        <w:rPr>
          <w:rFonts w:ascii="Times New Roman" w:hAnsi="Times New Roman" w:cs="Times New Roman"/>
        </w:rPr>
      </w:pPr>
      <w:r>
        <w:rPr>
          <w:rFonts w:ascii="Times New Roman" w:hAnsi="Times New Roman"/>
        </w:rPr>
        <w:t> </w:t>
      </w:r>
      <w:r>
        <w:rPr>
          <w:rFonts w:ascii="Times New Roman" w:hAnsi="Times New Roman"/>
          <w:b/>
          <w:bCs/>
        </w:rPr>
        <w:t>Possible change in the tariff for a regulated gas transportation service</w:t>
      </w:r>
    </w:p>
    <w:p w:rsidR="00BB56CC" w:rsidRPr="00687887" w:rsidRDefault="00850180" w:rsidP="00BB56CC">
      <w:pPr>
        <w:numPr>
          <w:ilvl w:val="0"/>
          <w:numId w:val="11"/>
        </w:numPr>
        <w:tabs>
          <w:tab w:val="clear" w:pos="720"/>
          <w:tab w:val="num" w:pos="0"/>
        </w:tabs>
        <w:spacing w:after="0"/>
        <w:ind w:left="0" w:firstLine="426"/>
        <w:jc w:val="both"/>
        <w:rPr>
          <w:rFonts w:ascii="Times New Roman" w:hAnsi="Times New Roman" w:cs="Times New Roman"/>
        </w:rPr>
      </w:pPr>
      <w:r>
        <w:rPr>
          <w:rFonts w:ascii="Times New Roman" w:hAnsi="Times New Roman"/>
        </w:rPr>
        <w:t xml:space="preserve">The Department of the Committee for Regulation of Natural Monopolies and Protection of Competition of the Ministry of National Economy of the Republic of Kazakhstan of Almaty approved the maximum level of tariff and the tariff estimates for a regulated service for transportation of commercial gas via the main gas pipeline for 2015-2019 to the amount of </w:t>
      </w:r>
      <w:proofErr w:type="gramStart"/>
      <w:r>
        <w:rPr>
          <w:rFonts w:ascii="Times New Roman" w:hAnsi="Times New Roman"/>
        </w:rPr>
        <w:t>18,071  KZT</w:t>
      </w:r>
      <w:proofErr w:type="gramEnd"/>
      <w:r>
        <w:rPr>
          <w:rFonts w:ascii="Times New Roman" w:hAnsi="Times New Roman"/>
        </w:rPr>
        <w:t xml:space="preserve"> per 1000 m3 excluding VAT putting into effect from March 1, 2016. </w:t>
      </w:r>
    </w:p>
    <w:sectPr w:rsidR="00BB56CC" w:rsidRPr="00687887" w:rsidSect="00687887">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86" w:rsidRDefault="009D3386" w:rsidP="00D8263C">
      <w:pPr>
        <w:spacing w:after="0" w:line="240" w:lineRule="auto"/>
      </w:pPr>
      <w:r>
        <w:separator/>
      </w:r>
    </w:p>
  </w:endnote>
  <w:endnote w:type="continuationSeparator" w:id="0">
    <w:p w:rsidR="009D3386" w:rsidRDefault="009D3386" w:rsidP="00D8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86" w:rsidRDefault="009D3386" w:rsidP="00D8263C">
      <w:pPr>
        <w:spacing w:after="0" w:line="240" w:lineRule="auto"/>
      </w:pPr>
      <w:r>
        <w:separator/>
      </w:r>
    </w:p>
  </w:footnote>
  <w:footnote w:type="continuationSeparator" w:id="0">
    <w:p w:rsidR="009D3386" w:rsidRDefault="009D3386" w:rsidP="00D82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A94"/>
    <w:multiLevelType w:val="hybridMultilevel"/>
    <w:tmpl w:val="F57E638C"/>
    <w:lvl w:ilvl="0" w:tplc="68D2CA12">
      <w:start w:val="1"/>
      <w:numFmt w:val="bullet"/>
      <w:lvlText w:val=""/>
      <w:lvlJc w:val="left"/>
      <w:pPr>
        <w:tabs>
          <w:tab w:val="num" w:pos="720"/>
        </w:tabs>
        <w:ind w:left="720" w:hanging="360"/>
      </w:pPr>
      <w:rPr>
        <w:rFonts w:ascii="Wingdings" w:hAnsi="Wingdings" w:hint="default"/>
      </w:rPr>
    </w:lvl>
    <w:lvl w:ilvl="1" w:tplc="98AEC23E" w:tentative="1">
      <w:start w:val="1"/>
      <w:numFmt w:val="bullet"/>
      <w:lvlText w:val=""/>
      <w:lvlJc w:val="left"/>
      <w:pPr>
        <w:tabs>
          <w:tab w:val="num" w:pos="1440"/>
        </w:tabs>
        <w:ind w:left="1440" w:hanging="360"/>
      </w:pPr>
      <w:rPr>
        <w:rFonts w:ascii="Wingdings" w:hAnsi="Wingdings" w:hint="default"/>
      </w:rPr>
    </w:lvl>
    <w:lvl w:ilvl="2" w:tplc="68B4587E" w:tentative="1">
      <w:start w:val="1"/>
      <w:numFmt w:val="bullet"/>
      <w:lvlText w:val=""/>
      <w:lvlJc w:val="left"/>
      <w:pPr>
        <w:tabs>
          <w:tab w:val="num" w:pos="2160"/>
        </w:tabs>
        <w:ind w:left="2160" w:hanging="360"/>
      </w:pPr>
      <w:rPr>
        <w:rFonts w:ascii="Wingdings" w:hAnsi="Wingdings" w:hint="default"/>
      </w:rPr>
    </w:lvl>
    <w:lvl w:ilvl="3" w:tplc="689CC142" w:tentative="1">
      <w:start w:val="1"/>
      <w:numFmt w:val="bullet"/>
      <w:lvlText w:val=""/>
      <w:lvlJc w:val="left"/>
      <w:pPr>
        <w:tabs>
          <w:tab w:val="num" w:pos="2880"/>
        </w:tabs>
        <w:ind w:left="2880" w:hanging="360"/>
      </w:pPr>
      <w:rPr>
        <w:rFonts w:ascii="Wingdings" w:hAnsi="Wingdings" w:hint="default"/>
      </w:rPr>
    </w:lvl>
    <w:lvl w:ilvl="4" w:tplc="9A3C67E4" w:tentative="1">
      <w:start w:val="1"/>
      <w:numFmt w:val="bullet"/>
      <w:lvlText w:val=""/>
      <w:lvlJc w:val="left"/>
      <w:pPr>
        <w:tabs>
          <w:tab w:val="num" w:pos="3600"/>
        </w:tabs>
        <w:ind w:left="3600" w:hanging="360"/>
      </w:pPr>
      <w:rPr>
        <w:rFonts w:ascii="Wingdings" w:hAnsi="Wingdings" w:hint="default"/>
      </w:rPr>
    </w:lvl>
    <w:lvl w:ilvl="5" w:tplc="2F542DD2" w:tentative="1">
      <w:start w:val="1"/>
      <w:numFmt w:val="bullet"/>
      <w:lvlText w:val=""/>
      <w:lvlJc w:val="left"/>
      <w:pPr>
        <w:tabs>
          <w:tab w:val="num" w:pos="4320"/>
        </w:tabs>
        <w:ind w:left="4320" w:hanging="360"/>
      </w:pPr>
      <w:rPr>
        <w:rFonts w:ascii="Wingdings" w:hAnsi="Wingdings" w:hint="default"/>
      </w:rPr>
    </w:lvl>
    <w:lvl w:ilvl="6" w:tplc="1BBC7014" w:tentative="1">
      <w:start w:val="1"/>
      <w:numFmt w:val="bullet"/>
      <w:lvlText w:val=""/>
      <w:lvlJc w:val="left"/>
      <w:pPr>
        <w:tabs>
          <w:tab w:val="num" w:pos="5040"/>
        </w:tabs>
        <w:ind w:left="5040" w:hanging="360"/>
      </w:pPr>
      <w:rPr>
        <w:rFonts w:ascii="Wingdings" w:hAnsi="Wingdings" w:hint="default"/>
      </w:rPr>
    </w:lvl>
    <w:lvl w:ilvl="7" w:tplc="1BEA30FC" w:tentative="1">
      <w:start w:val="1"/>
      <w:numFmt w:val="bullet"/>
      <w:lvlText w:val=""/>
      <w:lvlJc w:val="left"/>
      <w:pPr>
        <w:tabs>
          <w:tab w:val="num" w:pos="5760"/>
        </w:tabs>
        <w:ind w:left="5760" w:hanging="360"/>
      </w:pPr>
      <w:rPr>
        <w:rFonts w:ascii="Wingdings" w:hAnsi="Wingdings" w:hint="default"/>
      </w:rPr>
    </w:lvl>
    <w:lvl w:ilvl="8" w:tplc="AB8A5636" w:tentative="1">
      <w:start w:val="1"/>
      <w:numFmt w:val="bullet"/>
      <w:lvlText w:val=""/>
      <w:lvlJc w:val="left"/>
      <w:pPr>
        <w:tabs>
          <w:tab w:val="num" w:pos="6480"/>
        </w:tabs>
        <w:ind w:left="6480" w:hanging="360"/>
      </w:pPr>
      <w:rPr>
        <w:rFonts w:ascii="Wingdings" w:hAnsi="Wingdings" w:hint="default"/>
      </w:rPr>
    </w:lvl>
  </w:abstractNum>
  <w:abstractNum w:abstractNumId="1">
    <w:nsid w:val="0D1A59C2"/>
    <w:multiLevelType w:val="hybridMultilevel"/>
    <w:tmpl w:val="5BBEF152"/>
    <w:lvl w:ilvl="0" w:tplc="7B841A86">
      <w:start w:val="1"/>
      <w:numFmt w:val="bullet"/>
      <w:lvlText w:val=""/>
      <w:lvlJc w:val="left"/>
      <w:pPr>
        <w:tabs>
          <w:tab w:val="num" w:pos="720"/>
        </w:tabs>
        <w:ind w:left="720" w:hanging="360"/>
      </w:pPr>
      <w:rPr>
        <w:rFonts w:ascii="Wingdings" w:hAnsi="Wingdings" w:hint="default"/>
      </w:rPr>
    </w:lvl>
    <w:lvl w:ilvl="1" w:tplc="DDE2E148" w:tentative="1">
      <w:start w:val="1"/>
      <w:numFmt w:val="bullet"/>
      <w:lvlText w:val=""/>
      <w:lvlJc w:val="left"/>
      <w:pPr>
        <w:tabs>
          <w:tab w:val="num" w:pos="1440"/>
        </w:tabs>
        <w:ind w:left="1440" w:hanging="360"/>
      </w:pPr>
      <w:rPr>
        <w:rFonts w:ascii="Wingdings" w:hAnsi="Wingdings" w:hint="default"/>
      </w:rPr>
    </w:lvl>
    <w:lvl w:ilvl="2" w:tplc="418C2AD0" w:tentative="1">
      <w:start w:val="1"/>
      <w:numFmt w:val="bullet"/>
      <w:lvlText w:val=""/>
      <w:lvlJc w:val="left"/>
      <w:pPr>
        <w:tabs>
          <w:tab w:val="num" w:pos="2160"/>
        </w:tabs>
        <w:ind w:left="2160" w:hanging="360"/>
      </w:pPr>
      <w:rPr>
        <w:rFonts w:ascii="Wingdings" w:hAnsi="Wingdings" w:hint="default"/>
      </w:rPr>
    </w:lvl>
    <w:lvl w:ilvl="3" w:tplc="F00A6768" w:tentative="1">
      <w:start w:val="1"/>
      <w:numFmt w:val="bullet"/>
      <w:lvlText w:val=""/>
      <w:lvlJc w:val="left"/>
      <w:pPr>
        <w:tabs>
          <w:tab w:val="num" w:pos="2880"/>
        </w:tabs>
        <w:ind w:left="2880" w:hanging="360"/>
      </w:pPr>
      <w:rPr>
        <w:rFonts w:ascii="Wingdings" w:hAnsi="Wingdings" w:hint="default"/>
      </w:rPr>
    </w:lvl>
    <w:lvl w:ilvl="4" w:tplc="960CEC04" w:tentative="1">
      <w:start w:val="1"/>
      <w:numFmt w:val="bullet"/>
      <w:lvlText w:val=""/>
      <w:lvlJc w:val="left"/>
      <w:pPr>
        <w:tabs>
          <w:tab w:val="num" w:pos="3600"/>
        </w:tabs>
        <w:ind w:left="3600" w:hanging="360"/>
      </w:pPr>
      <w:rPr>
        <w:rFonts w:ascii="Wingdings" w:hAnsi="Wingdings" w:hint="default"/>
      </w:rPr>
    </w:lvl>
    <w:lvl w:ilvl="5" w:tplc="F2AEB128" w:tentative="1">
      <w:start w:val="1"/>
      <w:numFmt w:val="bullet"/>
      <w:lvlText w:val=""/>
      <w:lvlJc w:val="left"/>
      <w:pPr>
        <w:tabs>
          <w:tab w:val="num" w:pos="4320"/>
        </w:tabs>
        <w:ind w:left="4320" w:hanging="360"/>
      </w:pPr>
      <w:rPr>
        <w:rFonts w:ascii="Wingdings" w:hAnsi="Wingdings" w:hint="default"/>
      </w:rPr>
    </w:lvl>
    <w:lvl w:ilvl="6" w:tplc="C636ADDA" w:tentative="1">
      <w:start w:val="1"/>
      <w:numFmt w:val="bullet"/>
      <w:lvlText w:val=""/>
      <w:lvlJc w:val="left"/>
      <w:pPr>
        <w:tabs>
          <w:tab w:val="num" w:pos="5040"/>
        </w:tabs>
        <w:ind w:left="5040" w:hanging="360"/>
      </w:pPr>
      <w:rPr>
        <w:rFonts w:ascii="Wingdings" w:hAnsi="Wingdings" w:hint="default"/>
      </w:rPr>
    </w:lvl>
    <w:lvl w:ilvl="7" w:tplc="2E04C462" w:tentative="1">
      <w:start w:val="1"/>
      <w:numFmt w:val="bullet"/>
      <w:lvlText w:val=""/>
      <w:lvlJc w:val="left"/>
      <w:pPr>
        <w:tabs>
          <w:tab w:val="num" w:pos="5760"/>
        </w:tabs>
        <w:ind w:left="5760" w:hanging="360"/>
      </w:pPr>
      <w:rPr>
        <w:rFonts w:ascii="Wingdings" w:hAnsi="Wingdings" w:hint="default"/>
      </w:rPr>
    </w:lvl>
    <w:lvl w:ilvl="8" w:tplc="A07AD816" w:tentative="1">
      <w:start w:val="1"/>
      <w:numFmt w:val="bullet"/>
      <w:lvlText w:val=""/>
      <w:lvlJc w:val="left"/>
      <w:pPr>
        <w:tabs>
          <w:tab w:val="num" w:pos="6480"/>
        </w:tabs>
        <w:ind w:left="6480" w:hanging="360"/>
      </w:pPr>
      <w:rPr>
        <w:rFonts w:ascii="Wingdings" w:hAnsi="Wingdings" w:hint="default"/>
      </w:rPr>
    </w:lvl>
  </w:abstractNum>
  <w:abstractNum w:abstractNumId="2">
    <w:nsid w:val="0D5D6A6D"/>
    <w:multiLevelType w:val="hybridMultilevel"/>
    <w:tmpl w:val="47E0BBB6"/>
    <w:lvl w:ilvl="0" w:tplc="B43271DC">
      <w:start w:val="1"/>
      <w:numFmt w:val="bullet"/>
      <w:lvlText w:val=""/>
      <w:lvlJc w:val="left"/>
      <w:pPr>
        <w:tabs>
          <w:tab w:val="num" w:pos="720"/>
        </w:tabs>
        <w:ind w:left="720" w:hanging="360"/>
      </w:pPr>
      <w:rPr>
        <w:rFonts w:ascii="Wingdings" w:hAnsi="Wingdings" w:hint="default"/>
      </w:rPr>
    </w:lvl>
    <w:lvl w:ilvl="1" w:tplc="70BA342C" w:tentative="1">
      <w:start w:val="1"/>
      <w:numFmt w:val="bullet"/>
      <w:lvlText w:val=""/>
      <w:lvlJc w:val="left"/>
      <w:pPr>
        <w:tabs>
          <w:tab w:val="num" w:pos="1440"/>
        </w:tabs>
        <w:ind w:left="1440" w:hanging="360"/>
      </w:pPr>
      <w:rPr>
        <w:rFonts w:ascii="Wingdings" w:hAnsi="Wingdings" w:hint="default"/>
      </w:rPr>
    </w:lvl>
    <w:lvl w:ilvl="2" w:tplc="FF9497FE" w:tentative="1">
      <w:start w:val="1"/>
      <w:numFmt w:val="bullet"/>
      <w:lvlText w:val=""/>
      <w:lvlJc w:val="left"/>
      <w:pPr>
        <w:tabs>
          <w:tab w:val="num" w:pos="2160"/>
        </w:tabs>
        <w:ind w:left="2160" w:hanging="360"/>
      </w:pPr>
      <w:rPr>
        <w:rFonts w:ascii="Wingdings" w:hAnsi="Wingdings" w:hint="default"/>
      </w:rPr>
    </w:lvl>
    <w:lvl w:ilvl="3" w:tplc="871018F6" w:tentative="1">
      <w:start w:val="1"/>
      <w:numFmt w:val="bullet"/>
      <w:lvlText w:val=""/>
      <w:lvlJc w:val="left"/>
      <w:pPr>
        <w:tabs>
          <w:tab w:val="num" w:pos="2880"/>
        </w:tabs>
        <w:ind w:left="2880" w:hanging="360"/>
      </w:pPr>
      <w:rPr>
        <w:rFonts w:ascii="Wingdings" w:hAnsi="Wingdings" w:hint="default"/>
      </w:rPr>
    </w:lvl>
    <w:lvl w:ilvl="4" w:tplc="DE0C1ACA" w:tentative="1">
      <w:start w:val="1"/>
      <w:numFmt w:val="bullet"/>
      <w:lvlText w:val=""/>
      <w:lvlJc w:val="left"/>
      <w:pPr>
        <w:tabs>
          <w:tab w:val="num" w:pos="3600"/>
        </w:tabs>
        <w:ind w:left="3600" w:hanging="360"/>
      </w:pPr>
      <w:rPr>
        <w:rFonts w:ascii="Wingdings" w:hAnsi="Wingdings" w:hint="default"/>
      </w:rPr>
    </w:lvl>
    <w:lvl w:ilvl="5" w:tplc="F7005582" w:tentative="1">
      <w:start w:val="1"/>
      <w:numFmt w:val="bullet"/>
      <w:lvlText w:val=""/>
      <w:lvlJc w:val="left"/>
      <w:pPr>
        <w:tabs>
          <w:tab w:val="num" w:pos="4320"/>
        </w:tabs>
        <w:ind w:left="4320" w:hanging="360"/>
      </w:pPr>
      <w:rPr>
        <w:rFonts w:ascii="Wingdings" w:hAnsi="Wingdings" w:hint="default"/>
      </w:rPr>
    </w:lvl>
    <w:lvl w:ilvl="6" w:tplc="E6145240" w:tentative="1">
      <w:start w:val="1"/>
      <w:numFmt w:val="bullet"/>
      <w:lvlText w:val=""/>
      <w:lvlJc w:val="left"/>
      <w:pPr>
        <w:tabs>
          <w:tab w:val="num" w:pos="5040"/>
        </w:tabs>
        <w:ind w:left="5040" w:hanging="360"/>
      </w:pPr>
      <w:rPr>
        <w:rFonts w:ascii="Wingdings" w:hAnsi="Wingdings" w:hint="default"/>
      </w:rPr>
    </w:lvl>
    <w:lvl w:ilvl="7" w:tplc="F59C28BE" w:tentative="1">
      <w:start w:val="1"/>
      <w:numFmt w:val="bullet"/>
      <w:lvlText w:val=""/>
      <w:lvlJc w:val="left"/>
      <w:pPr>
        <w:tabs>
          <w:tab w:val="num" w:pos="5760"/>
        </w:tabs>
        <w:ind w:left="5760" w:hanging="360"/>
      </w:pPr>
      <w:rPr>
        <w:rFonts w:ascii="Wingdings" w:hAnsi="Wingdings" w:hint="default"/>
      </w:rPr>
    </w:lvl>
    <w:lvl w:ilvl="8" w:tplc="47DE5C34" w:tentative="1">
      <w:start w:val="1"/>
      <w:numFmt w:val="bullet"/>
      <w:lvlText w:val=""/>
      <w:lvlJc w:val="left"/>
      <w:pPr>
        <w:tabs>
          <w:tab w:val="num" w:pos="6480"/>
        </w:tabs>
        <w:ind w:left="6480" w:hanging="360"/>
      </w:pPr>
      <w:rPr>
        <w:rFonts w:ascii="Wingdings" w:hAnsi="Wingdings" w:hint="default"/>
      </w:rPr>
    </w:lvl>
  </w:abstractNum>
  <w:abstractNum w:abstractNumId="3">
    <w:nsid w:val="140E0400"/>
    <w:multiLevelType w:val="hybridMultilevel"/>
    <w:tmpl w:val="2648F13C"/>
    <w:lvl w:ilvl="0" w:tplc="43FEEAAE">
      <w:start w:val="1"/>
      <w:numFmt w:val="bullet"/>
      <w:lvlText w:val=""/>
      <w:lvlJc w:val="left"/>
      <w:pPr>
        <w:tabs>
          <w:tab w:val="num" w:pos="720"/>
        </w:tabs>
        <w:ind w:left="720" w:hanging="360"/>
      </w:pPr>
      <w:rPr>
        <w:rFonts w:ascii="Wingdings" w:hAnsi="Wingdings" w:hint="default"/>
      </w:rPr>
    </w:lvl>
    <w:lvl w:ilvl="1" w:tplc="B872A4B6" w:tentative="1">
      <w:start w:val="1"/>
      <w:numFmt w:val="bullet"/>
      <w:lvlText w:val=""/>
      <w:lvlJc w:val="left"/>
      <w:pPr>
        <w:tabs>
          <w:tab w:val="num" w:pos="1440"/>
        </w:tabs>
        <w:ind w:left="1440" w:hanging="360"/>
      </w:pPr>
      <w:rPr>
        <w:rFonts w:ascii="Wingdings" w:hAnsi="Wingdings" w:hint="default"/>
      </w:rPr>
    </w:lvl>
    <w:lvl w:ilvl="2" w:tplc="68AAB832" w:tentative="1">
      <w:start w:val="1"/>
      <w:numFmt w:val="bullet"/>
      <w:lvlText w:val=""/>
      <w:lvlJc w:val="left"/>
      <w:pPr>
        <w:tabs>
          <w:tab w:val="num" w:pos="2160"/>
        </w:tabs>
        <w:ind w:left="2160" w:hanging="360"/>
      </w:pPr>
      <w:rPr>
        <w:rFonts w:ascii="Wingdings" w:hAnsi="Wingdings" w:hint="default"/>
      </w:rPr>
    </w:lvl>
    <w:lvl w:ilvl="3" w:tplc="C972BD12" w:tentative="1">
      <w:start w:val="1"/>
      <w:numFmt w:val="bullet"/>
      <w:lvlText w:val=""/>
      <w:lvlJc w:val="left"/>
      <w:pPr>
        <w:tabs>
          <w:tab w:val="num" w:pos="2880"/>
        </w:tabs>
        <w:ind w:left="2880" w:hanging="360"/>
      </w:pPr>
      <w:rPr>
        <w:rFonts w:ascii="Wingdings" w:hAnsi="Wingdings" w:hint="default"/>
      </w:rPr>
    </w:lvl>
    <w:lvl w:ilvl="4" w:tplc="F3906DDC" w:tentative="1">
      <w:start w:val="1"/>
      <w:numFmt w:val="bullet"/>
      <w:lvlText w:val=""/>
      <w:lvlJc w:val="left"/>
      <w:pPr>
        <w:tabs>
          <w:tab w:val="num" w:pos="3600"/>
        </w:tabs>
        <w:ind w:left="3600" w:hanging="360"/>
      </w:pPr>
      <w:rPr>
        <w:rFonts w:ascii="Wingdings" w:hAnsi="Wingdings" w:hint="default"/>
      </w:rPr>
    </w:lvl>
    <w:lvl w:ilvl="5" w:tplc="164481CC" w:tentative="1">
      <w:start w:val="1"/>
      <w:numFmt w:val="bullet"/>
      <w:lvlText w:val=""/>
      <w:lvlJc w:val="left"/>
      <w:pPr>
        <w:tabs>
          <w:tab w:val="num" w:pos="4320"/>
        </w:tabs>
        <w:ind w:left="4320" w:hanging="360"/>
      </w:pPr>
      <w:rPr>
        <w:rFonts w:ascii="Wingdings" w:hAnsi="Wingdings" w:hint="default"/>
      </w:rPr>
    </w:lvl>
    <w:lvl w:ilvl="6" w:tplc="ED544170" w:tentative="1">
      <w:start w:val="1"/>
      <w:numFmt w:val="bullet"/>
      <w:lvlText w:val=""/>
      <w:lvlJc w:val="left"/>
      <w:pPr>
        <w:tabs>
          <w:tab w:val="num" w:pos="5040"/>
        </w:tabs>
        <w:ind w:left="5040" w:hanging="360"/>
      </w:pPr>
      <w:rPr>
        <w:rFonts w:ascii="Wingdings" w:hAnsi="Wingdings" w:hint="default"/>
      </w:rPr>
    </w:lvl>
    <w:lvl w:ilvl="7" w:tplc="B948A4A4" w:tentative="1">
      <w:start w:val="1"/>
      <w:numFmt w:val="bullet"/>
      <w:lvlText w:val=""/>
      <w:lvlJc w:val="left"/>
      <w:pPr>
        <w:tabs>
          <w:tab w:val="num" w:pos="5760"/>
        </w:tabs>
        <w:ind w:left="5760" w:hanging="360"/>
      </w:pPr>
      <w:rPr>
        <w:rFonts w:ascii="Wingdings" w:hAnsi="Wingdings" w:hint="default"/>
      </w:rPr>
    </w:lvl>
    <w:lvl w:ilvl="8" w:tplc="CED2DEB6" w:tentative="1">
      <w:start w:val="1"/>
      <w:numFmt w:val="bullet"/>
      <w:lvlText w:val=""/>
      <w:lvlJc w:val="left"/>
      <w:pPr>
        <w:tabs>
          <w:tab w:val="num" w:pos="6480"/>
        </w:tabs>
        <w:ind w:left="6480" w:hanging="360"/>
      </w:pPr>
      <w:rPr>
        <w:rFonts w:ascii="Wingdings" w:hAnsi="Wingdings" w:hint="default"/>
      </w:rPr>
    </w:lvl>
  </w:abstractNum>
  <w:abstractNum w:abstractNumId="4">
    <w:nsid w:val="1E4163B2"/>
    <w:multiLevelType w:val="hybridMultilevel"/>
    <w:tmpl w:val="F7C600C4"/>
    <w:lvl w:ilvl="0" w:tplc="AAFCF0EC">
      <w:start w:val="1"/>
      <w:numFmt w:val="bullet"/>
      <w:lvlText w:val=""/>
      <w:lvlJc w:val="left"/>
      <w:pPr>
        <w:tabs>
          <w:tab w:val="num" w:pos="720"/>
        </w:tabs>
        <w:ind w:left="720" w:hanging="360"/>
      </w:pPr>
      <w:rPr>
        <w:rFonts w:ascii="Wingdings" w:hAnsi="Wingdings" w:hint="default"/>
      </w:rPr>
    </w:lvl>
    <w:lvl w:ilvl="1" w:tplc="25D4BAF2" w:tentative="1">
      <w:start w:val="1"/>
      <w:numFmt w:val="bullet"/>
      <w:lvlText w:val=""/>
      <w:lvlJc w:val="left"/>
      <w:pPr>
        <w:tabs>
          <w:tab w:val="num" w:pos="1440"/>
        </w:tabs>
        <w:ind w:left="1440" w:hanging="360"/>
      </w:pPr>
      <w:rPr>
        <w:rFonts w:ascii="Wingdings" w:hAnsi="Wingdings" w:hint="default"/>
      </w:rPr>
    </w:lvl>
    <w:lvl w:ilvl="2" w:tplc="5368167C" w:tentative="1">
      <w:start w:val="1"/>
      <w:numFmt w:val="bullet"/>
      <w:lvlText w:val=""/>
      <w:lvlJc w:val="left"/>
      <w:pPr>
        <w:tabs>
          <w:tab w:val="num" w:pos="2160"/>
        </w:tabs>
        <w:ind w:left="2160" w:hanging="360"/>
      </w:pPr>
      <w:rPr>
        <w:rFonts w:ascii="Wingdings" w:hAnsi="Wingdings" w:hint="default"/>
      </w:rPr>
    </w:lvl>
    <w:lvl w:ilvl="3" w:tplc="1910FA20" w:tentative="1">
      <w:start w:val="1"/>
      <w:numFmt w:val="bullet"/>
      <w:lvlText w:val=""/>
      <w:lvlJc w:val="left"/>
      <w:pPr>
        <w:tabs>
          <w:tab w:val="num" w:pos="2880"/>
        </w:tabs>
        <w:ind w:left="2880" w:hanging="360"/>
      </w:pPr>
      <w:rPr>
        <w:rFonts w:ascii="Wingdings" w:hAnsi="Wingdings" w:hint="default"/>
      </w:rPr>
    </w:lvl>
    <w:lvl w:ilvl="4" w:tplc="6450EB84" w:tentative="1">
      <w:start w:val="1"/>
      <w:numFmt w:val="bullet"/>
      <w:lvlText w:val=""/>
      <w:lvlJc w:val="left"/>
      <w:pPr>
        <w:tabs>
          <w:tab w:val="num" w:pos="3600"/>
        </w:tabs>
        <w:ind w:left="3600" w:hanging="360"/>
      </w:pPr>
      <w:rPr>
        <w:rFonts w:ascii="Wingdings" w:hAnsi="Wingdings" w:hint="default"/>
      </w:rPr>
    </w:lvl>
    <w:lvl w:ilvl="5" w:tplc="BBCC096E" w:tentative="1">
      <w:start w:val="1"/>
      <w:numFmt w:val="bullet"/>
      <w:lvlText w:val=""/>
      <w:lvlJc w:val="left"/>
      <w:pPr>
        <w:tabs>
          <w:tab w:val="num" w:pos="4320"/>
        </w:tabs>
        <w:ind w:left="4320" w:hanging="360"/>
      </w:pPr>
      <w:rPr>
        <w:rFonts w:ascii="Wingdings" w:hAnsi="Wingdings" w:hint="default"/>
      </w:rPr>
    </w:lvl>
    <w:lvl w:ilvl="6" w:tplc="09C2A5F0" w:tentative="1">
      <w:start w:val="1"/>
      <w:numFmt w:val="bullet"/>
      <w:lvlText w:val=""/>
      <w:lvlJc w:val="left"/>
      <w:pPr>
        <w:tabs>
          <w:tab w:val="num" w:pos="5040"/>
        </w:tabs>
        <w:ind w:left="5040" w:hanging="360"/>
      </w:pPr>
      <w:rPr>
        <w:rFonts w:ascii="Wingdings" w:hAnsi="Wingdings" w:hint="default"/>
      </w:rPr>
    </w:lvl>
    <w:lvl w:ilvl="7" w:tplc="62083798" w:tentative="1">
      <w:start w:val="1"/>
      <w:numFmt w:val="bullet"/>
      <w:lvlText w:val=""/>
      <w:lvlJc w:val="left"/>
      <w:pPr>
        <w:tabs>
          <w:tab w:val="num" w:pos="5760"/>
        </w:tabs>
        <w:ind w:left="5760" w:hanging="360"/>
      </w:pPr>
      <w:rPr>
        <w:rFonts w:ascii="Wingdings" w:hAnsi="Wingdings" w:hint="default"/>
      </w:rPr>
    </w:lvl>
    <w:lvl w:ilvl="8" w:tplc="5456DFF6" w:tentative="1">
      <w:start w:val="1"/>
      <w:numFmt w:val="bullet"/>
      <w:lvlText w:val=""/>
      <w:lvlJc w:val="left"/>
      <w:pPr>
        <w:tabs>
          <w:tab w:val="num" w:pos="6480"/>
        </w:tabs>
        <w:ind w:left="6480" w:hanging="360"/>
      </w:pPr>
      <w:rPr>
        <w:rFonts w:ascii="Wingdings" w:hAnsi="Wingdings" w:hint="default"/>
      </w:rPr>
    </w:lvl>
  </w:abstractNum>
  <w:abstractNum w:abstractNumId="5">
    <w:nsid w:val="2AED721D"/>
    <w:multiLevelType w:val="hybridMultilevel"/>
    <w:tmpl w:val="27A43210"/>
    <w:lvl w:ilvl="0" w:tplc="DA1CFB2E">
      <w:start w:val="1"/>
      <w:numFmt w:val="bullet"/>
      <w:lvlText w:val=""/>
      <w:lvlJc w:val="left"/>
      <w:pPr>
        <w:tabs>
          <w:tab w:val="num" w:pos="720"/>
        </w:tabs>
        <w:ind w:left="720" w:hanging="360"/>
      </w:pPr>
      <w:rPr>
        <w:rFonts w:ascii="Wingdings" w:hAnsi="Wingdings" w:hint="default"/>
      </w:rPr>
    </w:lvl>
    <w:lvl w:ilvl="1" w:tplc="C5503E10" w:tentative="1">
      <w:start w:val="1"/>
      <w:numFmt w:val="bullet"/>
      <w:lvlText w:val=""/>
      <w:lvlJc w:val="left"/>
      <w:pPr>
        <w:tabs>
          <w:tab w:val="num" w:pos="1440"/>
        </w:tabs>
        <w:ind w:left="1440" w:hanging="360"/>
      </w:pPr>
      <w:rPr>
        <w:rFonts w:ascii="Wingdings" w:hAnsi="Wingdings" w:hint="default"/>
      </w:rPr>
    </w:lvl>
    <w:lvl w:ilvl="2" w:tplc="6220BF46" w:tentative="1">
      <w:start w:val="1"/>
      <w:numFmt w:val="bullet"/>
      <w:lvlText w:val=""/>
      <w:lvlJc w:val="left"/>
      <w:pPr>
        <w:tabs>
          <w:tab w:val="num" w:pos="2160"/>
        </w:tabs>
        <w:ind w:left="2160" w:hanging="360"/>
      </w:pPr>
      <w:rPr>
        <w:rFonts w:ascii="Wingdings" w:hAnsi="Wingdings" w:hint="default"/>
      </w:rPr>
    </w:lvl>
    <w:lvl w:ilvl="3" w:tplc="884443D8" w:tentative="1">
      <w:start w:val="1"/>
      <w:numFmt w:val="bullet"/>
      <w:lvlText w:val=""/>
      <w:lvlJc w:val="left"/>
      <w:pPr>
        <w:tabs>
          <w:tab w:val="num" w:pos="2880"/>
        </w:tabs>
        <w:ind w:left="2880" w:hanging="360"/>
      </w:pPr>
      <w:rPr>
        <w:rFonts w:ascii="Wingdings" w:hAnsi="Wingdings" w:hint="default"/>
      </w:rPr>
    </w:lvl>
    <w:lvl w:ilvl="4" w:tplc="03C03412" w:tentative="1">
      <w:start w:val="1"/>
      <w:numFmt w:val="bullet"/>
      <w:lvlText w:val=""/>
      <w:lvlJc w:val="left"/>
      <w:pPr>
        <w:tabs>
          <w:tab w:val="num" w:pos="3600"/>
        </w:tabs>
        <w:ind w:left="3600" w:hanging="360"/>
      </w:pPr>
      <w:rPr>
        <w:rFonts w:ascii="Wingdings" w:hAnsi="Wingdings" w:hint="default"/>
      </w:rPr>
    </w:lvl>
    <w:lvl w:ilvl="5" w:tplc="1C0C398C" w:tentative="1">
      <w:start w:val="1"/>
      <w:numFmt w:val="bullet"/>
      <w:lvlText w:val=""/>
      <w:lvlJc w:val="left"/>
      <w:pPr>
        <w:tabs>
          <w:tab w:val="num" w:pos="4320"/>
        </w:tabs>
        <w:ind w:left="4320" w:hanging="360"/>
      </w:pPr>
      <w:rPr>
        <w:rFonts w:ascii="Wingdings" w:hAnsi="Wingdings" w:hint="default"/>
      </w:rPr>
    </w:lvl>
    <w:lvl w:ilvl="6" w:tplc="FDE27138" w:tentative="1">
      <w:start w:val="1"/>
      <w:numFmt w:val="bullet"/>
      <w:lvlText w:val=""/>
      <w:lvlJc w:val="left"/>
      <w:pPr>
        <w:tabs>
          <w:tab w:val="num" w:pos="5040"/>
        </w:tabs>
        <w:ind w:left="5040" w:hanging="360"/>
      </w:pPr>
      <w:rPr>
        <w:rFonts w:ascii="Wingdings" w:hAnsi="Wingdings" w:hint="default"/>
      </w:rPr>
    </w:lvl>
    <w:lvl w:ilvl="7" w:tplc="E1622198" w:tentative="1">
      <w:start w:val="1"/>
      <w:numFmt w:val="bullet"/>
      <w:lvlText w:val=""/>
      <w:lvlJc w:val="left"/>
      <w:pPr>
        <w:tabs>
          <w:tab w:val="num" w:pos="5760"/>
        </w:tabs>
        <w:ind w:left="5760" w:hanging="360"/>
      </w:pPr>
      <w:rPr>
        <w:rFonts w:ascii="Wingdings" w:hAnsi="Wingdings" w:hint="default"/>
      </w:rPr>
    </w:lvl>
    <w:lvl w:ilvl="8" w:tplc="0F94084C" w:tentative="1">
      <w:start w:val="1"/>
      <w:numFmt w:val="bullet"/>
      <w:lvlText w:val=""/>
      <w:lvlJc w:val="left"/>
      <w:pPr>
        <w:tabs>
          <w:tab w:val="num" w:pos="6480"/>
        </w:tabs>
        <w:ind w:left="6480" w:hanging="360"/>
      </w:pPr>
      <w:rPr>
        <w:rFonts w:ascii="Wingdings" w:hAnsi="Wingdings" w:hint="default"/>
      </w:rPr>
    </w:lvl>
  </w:abstractNum>
  <w:abstractNum w:abstractNumId="6">
    <w:nsid w:val="2C3936E9"/>
    <w:multiLevelType w:val="hybridMultilevel"/>
    <w:tmpl w:val="AC469F0E"/>
    <w:lvl w:ilvl="0" w:tplc="5198A230">
      <w:start w:val="1"/>
      <w:numFmt w:val="bullet"/>
      <w:lvlText w:val=""/>
      <w:lvlJc w:val="left"/>
      <w:pPr>
        <w:tabs>
          <w:tab w:val="num" w:pos="720"/>
        </w:tabs>
        <w:ind w:left="720" w:hanging="360"/>
      </w:pPr>
      <w:rPr>
        <w:rFonts w:ascii="Wingdings" w:hAnsi="Wingdings" w:hint="default"/>
      </w:rPr>
    </w:lvl>
    <w:lvl w:ilvl="1" w:tplc="AF1682DE" w:tentative="1">
      <w:start w:val="1"/>
      <w:numFmt w:val="bullet"/>
      <w:lvlText w:val=""/>
      <w:lvlJc w:val="left"/>
      <w:pPr>
        <w:tabs>
          <w:tab w:val="num" w:pos="1440"/>
        </w:tabs>
        <w:ind w:left="1440" w:hanging="360"/>
      </w:pPr>
      <w:rPr>
        <w:rFonts w:ascii="Wingdings" w:hAnsi="Wingdings" w:hint="default"/>
      </w:rPr>
    </w:lvl>
    <w:lvl w:ilvl="2" w:tplc="13A85514" w:tentative="1">
      <w:start w:val="1"/>
      <w:numFmt w:val="bullet"/>
      <w:lvlText w:val=""/>
      <w:lvlJc w:val="left"/>
      <w:pPr>
        <w:tabs>
          <w:tab w:val="num" w:pos="2160"/>
        </w:tabs>
        <w:ind w:left="2160" w:hanging="360"/>
      </w:pPr>
      <w:rPr>
        <w:rFonts w:ascii="Wingdings" w:hAnsi="Wingdings" w:hint="default"/>
      </w:rPr>
    </w:lvl>
    <w:lvl w:ilvl="3" w:tplc="4E06A190" w:tentative="1">
      <w:start w:val="1"/>
      <w:numFmt w:val="bullet"/>
      <w:lvlText w:val=""/>
      <w:lvlJc w:val="left"/>
      <w:pPr>
        <w:tabs>
          <w:tab w:val="num" w:pos="2880"/>
        </w:tabs>
        <w:ind w:left="2880" w:hanging="360"/>
      </w:pPr>
      <w:rPr>
        <w:rFonts w:ascii="Wingdings" w:hAnsi="Wingdings" w:hint="default"/>
      </w:rPr>
    </w:lvl>
    <w:lvl w:ilvl="4" w:tplc="989E7698" w:tentative="1">
      <w:start w:val="1"/>
      <w:numFmt w:val="bullet"/>
      <w:lvlText w:val=""/>
      <w:lvlJc w:val="left"/>
      <w:pPr>
        <w:tabs>
          <w:tab w:val="num" w:pos="3600"/>
        </w:tabs>
        <w:ind w:left="3600" w:hanging="360"/>
      </w:pPr>
      <w:rPr>
        <w:rFonts w:ascii="Wingdings" w:hAnsi="Wingdings" w:hint="default"/>
      </w:rPr>
    </w:lvl>
    <w:lvl w:ilvl="5" w:tplc="1A188B42" w:tentative="1">
      <w:start w:val="1"/>
      <w:numFmt w:val="bullet"/>
      <w:lvlText w:val=""/>
      <w:lvlJc w:val="left"/>
      <w:pPr>
        <w:tabs>
          <w:tab w:val="num" w:pos="4320"/>
        </w:tabs>
        <w:ind w:left="4320" w:hanging="360"/>
      </w:pPr>
      <w:rPr>
        <w:rFonts w:ascii="Wingdings" w:hAnsi="Wingdings" w:hint="default"/>
      </w:rPr>
    </w:lvl>
    <w:lvl w:ilvl="6" w:tplc="C47E96E2" w:tentative="1">
      <w:start w:val="1"/>
      <w:numFmt w:val="bullet"/>
      <w:lvlText w:val=""/>
      <w:lvlJc w:val="left"/>
      <w:pPr>
        <w:tabs>
          <w:tab w:val="num" w:pos="5040"/>
        </w:tabs>
        <w:ind w:left="5040" w:hanging="360"/>
      </w:pPr>
      <w:rPr>
        <w:rFonts w:ascii="Wingdings" w:hAnsi="Wingdings" w:hint="default"/>
      </w:rPr>
    </w:lvl>
    <w:lvl w:ilvl="7" w:tplc="F76C8E06" w:tentative="1">
      <w:start w:val="1"/>
      <w:numFmt w:val="bullet"/>
      <w:lvlText w:val=""/>
      <w:lvlJc w:val="left"/>
      <w:pPr>
        <w:tabs>
          <w:tab w:val="num" w:pos="5760"/>
        </w:tabs>
        <w:ind w:left="5760" w:hanging="360"/>
      </w:pPr>
      <w:rPr>
        <w:rFonts w:ascii="Wingdings" w:hAnsi="Wingdings" w:hint="default"/>
      </w:rPr>
    </w:lvl>
    <w:lvl w:ilvl="8" w:tplc="E424ED2E" w:tentative="1">
      <w:start w:val="1"/>
      <w:numFmt w:val="bullet"/>
      <w:lvlText w:val=""/>
      <w:lvlJc w:val="left"/>
      <w:pPr>
        <w:tabs>
          <w:tab w:val="num" w:pos="6480"/>
        </w:tabs>
        <w:ind w:left="6480" w:hanging="360"/>
      </w:pPr>
      <w:rPr>
        <w:rFonts w:ascii="Wingdings" w:hAnsi="Wingdings" w:hint="default"/>
      </w:rPr>
    </w:lvl>
  </w:abstractNum>
  <w:abstractNum w:abstractNumId="7">
    <w:nsid w:val="2DF70B1A"/>
    <w:multiLevelType w:val="hybridMultilevel"/>
    <w:tmpl w:val="506CB916"/>
    <w:lvl w:ilvl="0" w:tplc="06D8F18C">
      <w:start w:val="1"/>
      <w:numFmt w:val="bullet"/>
      <w:lvlText w:val=""/>
      <w:lvlJc w:val="left"/>
      <w:pPr>
        <w:tabs>
          <w:tab w:val="num" w:pos="720"/>
        </w:tabs>
        <w:ind w:left="720" w:hanging="360"/>
      </w:pPr>
      <w:rPr>
        <w:rFonts w:ascii="Wingdings" w:hAnsi="Wingdings" w:hint="default"/>
      </w:rPr>
    </w:lvl>
    <w:lvl w:ilvl="1" w:tplc="2536D24E" w:tentative="1">
      <w:start w:val="1"/>
      <w:numFmt w:val="bullet"/>
      <w:lvlText w:val=""/>
      <w:lvlJc w:val="left"/>
      <w:pPr>
        <w:tabs>
          <w:tab w:val="num" w:pos="1440"/>
        </w:tabs>
        <w:ind w:left="1440" w:hanging="360"/>
      </w:pPr>
      <w:rPr>
        <w:rFonts w:ascii="Wingdings" w:hAnsi="Wingdings" w:hint="default"/>
      </w:rPr>
    </w:lvl>
    <w:lvl w:ilvl="2" w:tplc="76E48866" w:tentative="1">
      <w:start w:val="1"/>
      <w:numFmt w:val="bullet"/>
      <w:lvlText w:val=""/>
      <w:lvlJc w:val="left"/>
      <w:pPr>
        <w:tabs>
          <w:tab w:val="num" w:pos="2160"/>
        </w:tabs>
        <w:ind w:left="2160" w:hanging="360"/>
      </w:pPr>
      <w:rPr>
        <w:rFonts w:ascii="Wingdings" w:hAnsi="Wingdings" w:hint="default"/>
      </w:rPr>
    </w:lvl>
    <w:lvl w:ilvl="3" w:tplc="12127D30" w:tentative="1">
      <w:start w:val="1"/>
      <w:numFmt w:val="bullet"/>
      <w:lvlText w:val=""/>
      <w:lvlJc w:val="left"/>
      <w:pPr>
        <w:tabs>
          <w:tab w:val="num" w:pos="2880"/>
        </w:tabs>
        <w:ind w:left="2880" w:hanging="360"/>
      </w:pPr>
      <w:rPr>
        <w:rFonts w:ascii="Wingdings" w:hAnsi="Wingdings" w:hint="default"/>
      </w:rPr>
    </w:lvl>
    <w:lvl w:ilvl="4" w:tplc="126298F8" w:tentative="1">
      <w:start w:val="1"/>
      <w:numFmt w:val="bullet"/>
      <w:lvlText w:val=""/>
      <w:lvlJc w:val="left"/>
      <w:pPr>
        <w:tabs>
          <w:tab w:val="num" w:pos="3600"/>
        </w:tabs>
        <w:ind w:left="3600" w:hanging="360"/>
      </w:pPr>
      <w:rPr>
        <w:rFonts w:ascii="Wingdings" w:hAnsi="Wingdings" w:hint="default"/>
      </w:rPr>
    </w:lvl>
    <w:lvl w:ilvl="5" w:tplc="EE303B38" w:tentative="1">
      <w:start w:val="1"/>
      <w:numFmt w:val="bullet"/>
      <w:lvlText w:val=""/>
      <w:lvlJc w:val="left"/>
      <w:pPr>
        <w:tabs>
          <w:tab w:val="num" w:pos="4320"/>
        </w:tabs>
        <w:ind w:left="4320" w:hanging="360"/>
      </w:pPr>
      <w:rPr>
        <w:rFonts w:ascii="Wingdings" w:hAnsi="Wingdings" w:hint="default"/>
      </w:rPr>
    </w:lvl>
    <w:lvl w:ilvl="6" w:tplc="244CDBAC" w:tentative="1">
      <w:start w:val="1"/>
      <w:numFmt w:val="bullet"/>
      <w:lvlText w:val=""/>
      <w:lvlJc w:val="left"/>
      <w:pPr>
        <w:tabs>
          <w:tab w:val="num" w:pos="5040"/>
        </w:tabs>
        <w:ind w:left="5040" w:hanging="360"/>
      </w:pPr>
      <w:rPr>
        <w:rFonts w:ascii="Wingdings" w:hAnsi="Wingdings" w:hint="default"/>
      </w:rPr>
    </w:lvl>
    <w:lvl w:ilvl="7" w:tplc="1834E2BA" w:tentative="1">
      <w:start w:val="1"/>
      <w:numFmt w:val="bullet"/>
      <w:lvlText w:val=""/>
      <w:lvlJc w:val="left"/>
      <w:pPr>
        <w:tabs>
          <w:tab w:val="num" w:pos="5760"/>
        </w:tabs>
        <w:ind w:left="5760" w:hanging="360"/>
      </w:pPr>
      <w:rPr>
        <w:rFonts w:ascii="Wingdings" w:hAnsi="Wingdings" w:hint="default"/>
      </w:rPr>
    </w:lvl>
    <w:lvl w:ilvl="8" w:tplc="B4BC1AFA" w:tentative="1">
      <w:start w:val="1"/>
      <w:numFmt w:val="bullet"/>
      <w:lvlText w:val=""/>
      <w:lvlJc w:val="left"/>
      <w:pPr>
        <w:tabs>
          <w:tab w:val="num" w:pos="6480"/>
        </w:tabs>
        <w:ind w:left="6480" w:hanging="360"/>
      </w:pPr>
      <w:rPr>
        <w:rFonts w:ascii="Wingdings" w:hAnsi="Wingdings" w:hint="default"/>
      </w:rPr>
    </w:lvl>
  </w:abstractNum>
  <w:abstractNum w:abstractNumId="8">
    <w:nsid w:val="32B3389D"/>
    <w:multiLevelType w:val="hybridMultilevel"/>
    <w:tmpl w:val="5AB67A40"/>
    <w:lvl w:ilvl="0" w:tplc="8610A35A">
      <w:start w:val="1"/>
      <w:numFmt w:val="bullet"/>
      <w:lvlText w:val="•"/>
      <w:lvlJc w:val="left"/>
      <w:pPr>
        <w:tabs>
          <w:tab w:val="num" w:pos="720"/>
        </w:tabs>
        <w:ind w:left="720" w:hanging="360"/>
      </w:pPr>
      <w:rPr>
        <w:rFonts w:ascii="Arial" w:hAnsi="Arial" w:hint="default"/>
      </w:rPr>
    </w:lvl>
    <w:lvl w:ilvl="1" w:tplc="285A885E" w:tentative="1">
      <w:start w:val="1"/>
      <w:numFmt w:val="bullet"/>
      <w:lvlText w:val="•"/>
      <w:lvlJc w:val="left"/>
      <w:pPr>
        <w:tabs>
          <w:tab w:val="num" w:pos="1440"/>
        </w:tabs>
        <w:ind w:left="1440" w:hanging="360"/>
      </w:pPr>
      <w:rPr>
        <w:rFonts w:ascii="Arial" w:hAnsi="Arial" w:hint="default"/>
      </w:rPr>
    </w:lvl>
    <w:lvl w:ilvl="2" w:tplc="235CD97E" w:tentative="1">
      <w:start w:val="1"/>
      <w:numFmt w:val="bullet"/>
      <w:lvlText w:val="•"/>
      <w:lvlJc w:val="left"/>
      <w:pPr>
        <w:tabs>
          <w:tab w:val="num" w:pos="2160"/>
        </w:tabs>
        <w:ind w:left="2160" w:hanging="360"/>
      </w:pPr>
      <w:rPr>
        <w:rFonts w:ascii="Arial" w:hAnsi="Arial" w:hint="default"/>
      </w:rPr>
    </w:lvl>
    <w:lvl w:ilvl="3" w:tplc="40F0A070" w:tentative="1">
      <w:start w:val="1"/>
      <w:numFmt w:val="bullet"/>
      <w:lvlText w:val="•"/>
      <w:lvlJc w:val="left"/>
      <w:pPr>
        <w:tabs>
          <w:tab w:val="num" w:pos="2880"/>
        </w:tabs>
        <w:ind w:left="2880" w:hanging="360"/>
      </w:pPr>
      <w:rPr>
        <w:rFonts w:ascii="Arial" w:hAnsi="Arial" w:hint="default"/>
      </w:rPr>
    </w:lvl>
    <w:lvl w:ilvl="4" w:tplc="62281BD0" w:tentative="1">
      <w:start w:val="1"/>
      <w:numFmt w:val="bullet"/>
      <w:lvlText w:val="•"/>
      <w:lvlJc w:val="left"/>
      <w:pPr>
        <w:tabs>
          <w:tab w:val="num" w:pos="3600"/>
        </w:tabs>
        <w:ind w:left="3600" w:hanging="360"/>
      </w:pPr>
      <w:rPr>
        <w:rFonts w:ascii="Arial" w:hAnsi="Arial" w:hint="default"/>
      </w:rPr>
    </w:lvl>
    <w:lvl w:ilvl="5" w:tplc="43627CAE" w:tentative="1">
      <w:start w:val="1"/>
      <w:numFmt w:val="bullet"/>
      <w:lvlText w:val="•"/>
      <w:lvlJc w:val="left"/>
      <w:pPr>
        <w:tabs>
          <w:tab w:val="num" w:pos="4320"/>
        </w:tabs>
        <w:ind w:left="4320" w:hanging="360"/>
      </w:pPr>
      <w:rPr>
        <w:rFonts w:ascii="Arial" w:hAnsi="Arial" w:hint="default"/>
      </w:rPr>
    </w:lvl>
    <w:lvl w:ilvl="6" w:tplc="A6EC3652" w:tentative="1">
      <w:start w:val="1"/>
      <w:numFmt w:val="bullet"/>
      <w:lvlText w:val="•"/>
      <w:lvlJc w:val="left"/>
      <w:pPr>
        <w:tabs>
          <w:tab w:val="num" w:pos="5040"/>
        </w:tabs>
        <w:ind w:left="5040" w:hanging="360"/>
      </w:pPr>
      <w:rPr>
        <w:rFonts w:ascii="Arial" w:hAnsi="Arial" w:hint="default"/>
      </w:rPr>
    </w:lvl>
    <w:lvl w:ilvl="7" w:tplc="7186A9B8" w:tentative="1">
      <w:start w:val="1"/>
      <w:numFmt w:val="bullet"/>
      <w:lvlText w:val="•"/>
      <w:lvlJc w:val="left"/>
      <w:pPr>
        <w:tabs>
          <w:tab w:val="num" w:pos="5760"/>
        </w:tabs>
        <w:ind w:left="5760" w:hanging="360"/>
      </w:pPr>
      <w:rPr>
        <w:rFonts w:ascii="Arial" w:hAnsi="Arial" w:hint="default"/>
      </w:rPr>
    </w:lvl>
    <w:lvl w:ilvl="8" w:tplc="7048F3E4" w:tentative="1">
      <w:start w:val="1"/>
      <w:numFmt w:val="bullet"/>
      <w:lvlText w:val="•"/>
      <w:lvlJc w:val="left"/>
      <w:pPr>
        <w:tabs>
          <w:tab w:val="num" w:pos="6480"/>
        </w:tabs>
        <w:ind w:left="6480" w:hanging="360"/>
      </w:pPr>
      <w:rPr>
        <w:rFonts w:ascii="Arial" w:hAnsi="Arial" w:hint="default"/>
      </w:rPr>
    </w:lvl>
  </w:abstractNum>
  <w:abstractNum w:abstractNumId="9">
    <w:nsid w:val="4CC0295D"/>
    <w:multiLevelType w:val="hybridMultilevel"/>
    <w:tmpl w:val="350C6CB6"/>
    <w:lvl w:ilvl="0" w:tplc="E8C8C4A0">
      <w:start w:val="1"/>
      <w:numFmt w:val="bullet"/>
      <w:lvlText w:val=""/>
      <w:lvlJc w:val="left"/>
      <w:pPr>
        <w:tabs>
          <w:tab w:val="num" w:pos="720"/>
        </w:tabs>
        <w:ind w:left="720" w:hanging="360"/>
      </w:pPr>
      <w:rPr>
        <w:rFonts w:ascii="Wingdings" w:hAnsi="Wingdings" w:hint="default"/>
      </w:rPr>
    </w:lvl>
    <w:lvl w:ilvl="1" w:tplc="D366A232" w:tentative="1">
      <w:start w:val="1"/>
      <w:numFmt w:val="bullet"/>
      <w:lvlText w:val=""/>
      <w:lvlJc w:val="left"/>
      <w:pPr>
        <w:tabs>
          <w:tab w:val="num" w:pos="1440"/>
        </w:tabs>
        <w:ind w:left="1440" w:hanging="360"/>
      </w:pPr>
      <w:rPr>
        <w:rFonts w:ascii="Wingdings" w:hAnsi="Wingdings" w:hint="default"/>
      </w:rPr>
    </w:lvl>
    <w:lvl w:ilvl="2" w:tplc="D402D6B4" w:tentative="1">
      <w:start w:val="1"/>
      <w:numFmt w:val="bullet"/>
      <w:lvlText w:val=""/>
      <w:lvlJc w:val="left"/>
      <w:pPr>
        <w:tabs>
          <w:tab w:val="num" w:pos="2160"/>
        </w:tabs>
        <w:ind w:left="2160" w:hanging="360"/>
      </w:pPr>
      <w:rPr>
        <w:rFonts w:ascii="Wingdings" w:hAnsi="Wingdings" w:hint="default"/>
      </w:rPr>
    </w:lvl>
    <w:lvl w:ilvl="3" w:tplc="68AE4274" w:tentative="1">
      <w:start w:val="1"/>
      <w:numFmt w:val="bullet"/>
      <w:lvlText w:val=""/>
      <w:lvlJc w:val="left"/>
      <w:pPr>
        <w:tabs>
          <w:tab w:val="num" w:pos="2880"/>
        </w:tabs>
        <w:ind w:left="2880" w:hanging="360"/>
      </w:pPr>
      <w:rPr>
        <w:rFonts w:ascii="Wingdings" w:hAnsi="Wingdings" w:hint="default"/>
      </w:rPr>
    </w:lvl>
    <w:lvl w:ilvl="4" w:tplc="B9A20F40" w:tentative="1">
      <w:start w:val="1"/>
      <w:numFmt w:val="bullet"/>
      <w:lvlText w:val=""/>
      <w:lvlJc w:val="left"/>
      <w:pPr>
        <w:tabs>
          <w:tab w:val="num" w:pos="3600"/>
        </w:tabs>
        <w:ind w:left="3600" w:hanging="360"/>
      </w:pPr>
      <w:rPr>
        <w:rFonts w:ascii="Wingdings" w:hAnsi="Wingdings" w:hint="default"/>
      </w:rPr>
    </w:lvl>
    <w:lvl w:ilvl="5" w:tplc="73CCF842" w:tentative="1">
      <w:start w:val="1"/>
      <w:numFmt w:val="bullet"/>
      <w:lvlText w:val=""/>
      <w:lvlJc w:val="left"/>
      <w:pPr>
        <w:tabs>
          <w:tab w:val="num" w:pos="4320"/>
        </w:tabs>
        <w:ind w:left="4320" w:hanging="360"/>
      </w:pPr>
      <w:rPr>
        <w:rFonts w:ascii="Wingdings" w:hAnsi="Wingdings" w:hint="default"/>
      </w:rPr>
    </w:lvl>
    <w:lvl w:ilvl="6" w:tplc="C754660C" w:tentative="1">
      <w:start w:val="1"/>
      <w:numFmt w:val="bullet"/>
      <w:lvlText w:val=""/>
      <w:lvlJc w:val="left"/>
      <w:pPr>
        <w:tabs>
          <w:tab w:val="num" w:pos="5040"/>
        </w:tabs>
        <w:ind w:left="5040" w:hanging="360"/>
      </w:pPr>
      <w:rPr>
        <w:rFonts w:ascii="Wingdings" w:hAnsi="Wingdings" w:hint="default"/>
      </w:rPr>
    </w:lvl>
    <w:lvl w:ilvl="7" w:tplc="3B64BE96" w:tentative="1">
      <w:start w:val="1"/>
      <w:numFmt w:val="bullet"/>
      <w:lvlText w:val=""/>
      <w:lvlJc w:val="left"/>
      <w:pPr>
        <w:tabs>
          <w:tab w:val="num" w:pos="5760"/>
        </w:tabs>
        <w:ind w:left="5760" w:hanging="360"/>
      </w:pPr>
      <w:rPr>
        <w:rFonts w:ascii="Wingdings" w:hAnsi="Wingdings" w:hint="default"/>
      </w:rPr>
    </w:lvl>
    <w:lvl w:ilvl="8" w:tplc="158AC38E" w:tentative="1">
      <w:start w:val="1"/>
      <w:numFmt w:val="bullet"/>
      <w:lvlText w:val=""/>
      <w:lvlJc w:val="left"/>
      <w:pPr>
        <w:tabs>
          <w:tab w:val="num" w:pos="6480"/>
        </w:tabs>
        <w:ind w:left="6480" w:hanging="360"/>
      </w:pPr>
      <w:rPr>
        <w:rFonts w:ascii="Wingdings" w:hAnsi="Wingdings" w:hint="default"/>
      </w:rPr>
    </w:lvl>
  </w:abstractNum>
  <w:abstractNum w:abstractNumId="10">
    <w:nsid w:val="679333DF"/>
    <w:multiLevelType w:val="hybridMultilevel"/>
    <w:tmpl w:val="49827A10"/>
    <w:lvl w:ilvl="0" w:tplc="3EA81C50">
      <w:start w:val="1"/>
      <w:numFmt w:val="bullet"/>
      <w:lvlText w:val=""/>
      <w:lvlJc w:val="left"/>
      <w:pPr>
        <w:tabs>
          <w:tab w:val="num" w:pos="720"/>
        </w:tabs>
        <w:ind w:left="720" w:hanging="360"/>
      </w:pPr>
      <w:rPr>
        <w:rFonts w:ascii="Wingdings" w:hAnsi="Wingdings" w:hint="default"/>
      </w:rPr>
    </w:lvl>
    <w:lvl w:ilvl="1" w:tplc="6C9404CE" w:tentative="1">
      <w:start w:val="1"/>
      <w:numFmt w:val="bullet"/>
      <w:lvlText w:val=""/>
      <w:lvlJc w:val="left"/>
      <w:pPr>
        <w:tabs>
          <w:tab w:val="num" w:pos="1440"/>
        </w:tabs>
        <w:ind w:left="1440" w:hanging="360"/>
      </w:pPr>
      <w:rPr>
        <w:rFonts w:ascii="Wingdings" w:hAnsi="Wingdings" w:hint="default"/>
      </w:rPr>
    </w:lvl>
    <w:lvl w:ilvl="2" w:tplc="AA2CCA0E" w:tentative="1">
      <w:start w:val="1"/>
      <w:numFmt w:val="bullet"/>
      <w:lvlText w:val=""/>
      <w:lvlJc w:val="left"/>
      <w:pPr>
        <w:tabs>
          <w:tab w:val="num" w:pos="2160"/>
        </w:tabs>
        <w:ind w:left="2160" w:hanging="360"/>
      </w:pPr>
      <w:rPr>
        <w:rFonts w:ascii="Wingdings" w:hAnsi="Wingdings" w:hint="default"/>
      </w:rPr>
    </w:lvl>
    <w:lvl w:ilvl="3" w:tplc="14E4F75C" w:tentative="1">
      <w:start w:val="1"/>
      <w:numFmt w:val="bullet"/>
      <w:lvlText w:val=""/>
      <w:lvlJc w:val="left"/>
      <w:pPr>
        <w:tabs>
          <w:tab w:val="num" w:pos="2880"/>
        </w:tabs>
        <w:ind w:left="2880" w:hanging="360"/>
      </w:pPr>
      <w:rPr>
        <w:rFonts w:ascii="Wingdings" w:hAnsi="Wingdings" w:hint="default"/>
      </w:rPr>
    </w:lvl>
    <w:lvl w:ilvl="4" w:tplc="2292A496" w:tentative="1">
      <w:start w:val="1"/>
      <w:numFmt w:val="bullet"/>
      <w:lvlText w:val=""/>
      <w:lvlJc w:val="left"/>
      <w:pPr>
        <w:tabs>
          <w:tab w:val="num" w:pos="3600"/>
        </w:tabs>
        <w:ind w:left="3600" w:hanging="360"/>
      </w:pPr>
      <w:rPr>
        <w:rFonts w:ascii="Wingdings" w:hAnsi="Wingdings" w:hint="default"/>
      </w:rPr>
    </w:lvl>
    <w:lvl w:ilvl="5" w:tplc="9CD4EFE6" w:tentative="1">
      <w:start w:val="1"/>
      <w:numFmt w:val="bullet"/>
      <w:lvlText w:val=""/>
      <w:lvlJc w:val="left"/>
      <w:pPr>
        <w:tabs>
          <w:tab w:val="num" w:pos="4320"/>
        </w:tabs>
        <w:ind w:left="4320" w:hanging="360"/>
      </w:pPr>
      <w:rPr>
        <w:rFonts w:ascii="Wingdings" w:hAnsi="Wingdings" w:hint="default"/>
      </w:rPr>
    </w:lvl>
    <w:lvl w:ilvl="6" w:tplc="DD708D14" w:tentative="1">
      <w:start w:val="1"/>
      <w:numFmt w:val="bullet"/>
      <w:lvlText w:val=""/>
      <w:lvlJc w:val="left"/>
      <w:pPr>
        <w:tabs>
          <w:tab w:val="num" w:pos="5040"/>
        </w:tabs>
        <w:ind w:left="5040" w:hanging="360"/>
      </w:pPr>
      <w:rPr>
        <w:rFonts w:ascii="Wingdings" w:hAnsi="Wingdings" w:hint="default"/>
      </w:rPr>
    </w:lvl>
    <w:lvl w:ilvl="7" w:tplc="E21AB4AC" w:tentative="1">
      <w:start w:val="1"/>
      <w:numFmt w:val="bullet"/>
      <w:lvlText w:val=""/>
      <w:lvlJc w:val="left"/>
      <w:pPr>
        <w:tabs>
          <w:tab w:val="num" w:pos="5760"/>
        </w:tabs>
        <w:ind w:left="5760" w:hanging="360"/>
      </w:pPr>
      <w:rPr>
        <w:rFonts w:ascii="Wingdings" w:hAnsi="Wingdings" w:hint="default"/>
      </w:rPr>
    </w:lvl>
    <w:lvl w:ilvl="8" w:tplc="A270413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6"/>
  </w:num>
  <w:num w:numId="6">
    <w:abstractNumId w:val="7"/>
  </w:num>
  <w:num w:numId="7">
    <w:abstractNumId w:val="0"/>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38"/>
    <w:rsid w:val="00017038"/>
    <w:rsid w:val="000D57EA"/>
    <w:rsid w:val="002A54AF"/>
    <w:rsid w:val="002B2E91"/>
    <w:rsid w:val="002D7669"/>
    <w:rsid w:val="003B341C"/>
    <w:rsid w:val="00687887"/>
    <w:rsid w:val="0074369D"/>
    <w:rsid w:val="00850180"/>
    <w:rsid w:val="008C3A7E"/>
    <w:rsid w:val="009D3386"/>
    <w:rsid w:val="00BB56CC"/>
    <w:rsid w:val="00BF7392"/>
    <w:rsid w:val="00C80160"/>
    <w:rsid w:val="00D826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D826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8263C"/>
  </w:style>
  <w:style w:type="paragraph" w:styleId="Footer">
    <w:name w:val="footer"/>
    <w:basedOn w:val="Normal"/>
    <w:link w:val="FooterChar"/>
    <w:uiPriority w:val="99"/>
    <w:unhideWhenUsed/>
    <w:rsid w:val="00D826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2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D826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8263C"/>
  </w:style>
  <w:style w:type="paragraph" w:styleId="Footer">
    <w:name w:val="footer"/>
    <w:basedOn w:val="Normal"/>
    <w:link w:val="FooterChar"/>
    <w:uiPriority w:val="99"/>
    <w:unhideWhenUsed/>
    <w:rsid w:val="00D826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169">
      <w:bodyDiv w:val="1"/>
      <w:marLeft w:val="0"/>
      <w:marRight w:val="0"/>
      <w:marTop w:val="0"/>
      <w:marBottom w:val="0"/>
      <w:divBdr>
        <w:top w:val="none" w:sz="0" w:space="0" w:color="auto"/>
        <w:left w:val="none" w:sz="0" w:space="0" w:color="auto"/>
        <w:bottom w:val="none" w:sz="0" w:space="0" w:color="auto"/>
        <w:right w:val="none" w:sz="0" w:space="0" w:color="auto"/>
      </w:divBdr>
    </w:div>
    <w:div w:id="343091731">
      <w:bodyDiv w:val="1"/>
      <w:marLeft w:val="0"/>
      <w:marRight w:val="0"/>
      <w:marTop w:val="0"/>
      <w:marBottom w:val="0"/>
      <w:divBdr>
        <w:top w:val="none" w:sz="0" w:space="0" w:color="auto"/>
        <w:left w:val="none" w:sz="0" w:space="0" w:color="auto"/>
        <w:bottom w:val="none" w:sz="0" w:space="0" w:color="auto"/>
        <w:right w:val="none" w:sz="0" w:space="0" w:color="auto"/>
      </w:divBdr>
      <w:divsChild>
        <w:div w:id="508714324">
          <w:marLeft w:val="547"/>
          <w:marRight w:val="0"/>
          <w:marTop w:val="0"/>
          <w:marBottom w:val="120"/>
          <w:divBdr>
            <w:top w:val="none" w:sz="0" w:space="0" w:color="auto"/>
            <w:left w:val="none" w:sz="0" w:space="0" w:color="auto"/>
            <w:bottom w:val="none" w:sz="0" w:space="0" w:color="auto"/>
            <w:right w:val="none" w:sz="0" w:space="0" w:color="auto"/>
          </w:divBdr>
        </w:div>
        <w:div w:id="1998222225">
          <w:marLeft w:val="547"/>
          <w:marRight w:val="0"/>
          <w:marTop w:val="0"/>
          <w:marBottom w:val="120"/>
          <w:divBdr>
            <w:top w:val="none" w:sz="0" w:space="0" w:color="auto"/>
            <w:left w:val="none" w:sz="0" w:space="0" w:color="auto"/>
            <w:bottom w:val="none" w:sz="0" w:space="0" w:color="auto"/>
            <w:right w:val="none" w:sz="0" w:space="0" w:color="auto"/>
          </w:divBdr>
        </w:div>
        <w:div w:id="2117821034">
          <w:marLeft w:val="547"/>
          <w:marRight w:val="0"/>
          <w:marTop w:val="0"/>
          <w:marBottom w:val="120"/>
          <w:divBdr>
            <w:top w:val="none" w:sz="0" w:space="0" w:color="auto"/>
            <w:left w:val="none" w:sz="0" w:space="0" w:color="auto"/>
            <w:bottom w:val="none" w:sz="0" w:space="0" w:color="auto"/>
            <w:right w:val="none" w:sz="0" w:space="0" w:color="auto"/>
          </w:divBdr>
        </w:div>
        <w:div w:id="29767818">
          <w:marLeft w:val="547"/>
          <w:marRight w:val="0"/>
          <w:marTop w:val="0"/>
          <w:marBottom w:val="120"/>
          <w:divBdr>
            <w:top w:val="none" w:sz="0" w:space="0" w:color="auto"/>
            <w:left w:val="none" w:sz="0" w:space="0" w:color="auto"/>
            <w:bottom w:val="none" w:sz="0" w:space="0" w:color="auto"/>
            <w:right w:val="none" w:sz="0" w:space="0" w:color="auto"/>
          </w:divBdr>
        </w:div>
      </w:divsChild>
    </w:div>
    <w:div w:id="631863404">
      <w:bodyDiv w:val="1"/>
      <w:marLeft w:val="0"/>
      <w:marRight w:val="0"/>
      <w:marTop w:val="0"/>
      <w:marBottom w:val="0"/>
      <w:divBdr>
        <w:top w:val="none" w:sz="0" w:space="0" w:color="auto"/>
        <w:left w:val="none" w:sz="0" w:space="0" w:color="auto"/>
        <w:bottom w:val="none" w:sz="0" w:space="0" w:color="auto"/>
        <w:right w:val="none" w:sz="0" w:space="0" w:color="auto"/>
      </w:divBdr>
      <w:divsChild>
        <w:div w:id="1833636407">
          <w:marLeft w:val="547"/>
          <w:marRight w:val="0"/>
          <w:marTop w:val="0"/>
          <w:marBottom w:val="120"/>
          <w:divBdr>
            <w:top w:val="none" w:sz="0" w:space="0" w:color="auto"/>
            <w:left w:val="none" w:sz="0" w:space="0" w:color="auto"/>
            <w:bottom w:val="none" w:sz="0" w:space="0" w:color="auto"/>
            <w:right w:val="none" w:sz="0" w:space="0" w:color="auto"/>
          </w:divBdr>
        </w:div>
        <w:div w:id="146671420">
          <w:marLeft w:val="547"/>
          <w:marRight w:val="0"/>
          <w:marTop w:val="0"/>
          <w:marBottom w:val="120"/>
          <w:divBdr>
            <w:top w:val="none" w:sz="0" w:space="0" w:color="auto"/>
            <w:left w:val="none" w:sz="0" w:space="0" w:color="auto"/>
            <w:bottom w:val="none" w:sz="0" w:space="0" w:color="auto"/>
            <w:right w:val="none" w:sz="0" w:space="0" w:color="auto"/>
          </w:divBdr>
        </w:div>
        <w:div w:id="647439801">
          <w:marLeft w:val="547"/>
          <w:marRight w:val="0"/>
          <w:marTop w:val="0"/>
          <w:marBottom w:val="120"/>
          <w:divBdr>
            <w:top w:val="none" w:sz="0" w:space="0" w:color="auto"/>
            <w:left w:val="none" w:sz="0" w:space="0" w:color="auto"/>
            <w:bottom w:val="none" w:sz="0" w:space="0" w:color="auto"/>
            <w:right w:val="none" w:sz="0" w:space="0" w:color="auto"/>
          </w:divBdr>
        </w:div>
        <w:div w:id="681318079">
          <w:marLeft w:val="850"/>
          <w:marRight w:val="0"/>
          <w:marTop w:val="0"/>
          <w:marBottom w:val="120"/>
          <w:divBdr>
            <w:top w:val="none" w:sz="0" w:space="0" w:color="auto"/>
            <w:left w:val="none" w:sz="0" w:space="0" w:color="auto"/>
            <w:bottom w:val="none" w:sz="0" w:space="0" w:color="auto"/>
            <w:right w:val="none" w:sz="0" w:space="0" w:color="auto"/>
          </w:divBdr>
        </w:div>
        <w:div w:id="730228578">
          <w:marLeft w:val="850"/>
          <w:marRight w:val="0"/>
          <w:marTop w:val="0"/>
          <w:marBottom w:val="120"/>
          <w:divBdr>
            <w:top w:val="none" w:sz="0" w:space="0" w:color="auto"/>
            <w:left w:val="none" w:sz="0" w:space="0" w:color="auto"/>
            <w:bottom w:val="none" w:sz="0" w:space="0" w:color="auto"/>
            <w:right w:val="none" w:sz="0" w:space="0" w:color="auto"/>
          </w:divBdr>
        </w:div>
        <w:div w:id="1427845531">
          <w:marLeft w:val="850"/>
          <w:marRight w:val="0"/>
          <w:marTop w:val="0"/>
          <w:marBottom w:val="120"/>
          <w:divBdr>
            <w:top w:val="none" w:sz="0" w:space="0" w:color="auto"/>
            <w:left w:val="none" w:sz="0" w:space="0" w:color="auto"/>
            <w:bottom w:val="none" w:sz="0" w:space="0" w:color="auto"/>
            <w:right w:val="none" w:sz="0" w:space="0" w:color="auto"/>
          </w:divBdr>
        </w:div>
        <w:div w:id="1618101503">
          <w:marLeft w:val="547"/>
          <w:marRight w:val="0"/>
          <w:marTop w:val="0"/>
          <w:marBottom w:val="120"/>
          <w:divBdr>
            <w:top w:val="none" w:sz="0" w:space="0" w:color="auto"/>
            <w:left w:val="none" w:sz="0" w:space="0" w:color="auto"/>
            <w:bottom w:val="none" w:sz="0" w:space="0" w:color="auto"/>
            <w:right w:val="none" w:sz="0" w:space="0" w:color="auto"/>
          </w:divBdr>
        </w:div>
        <w:div w:id="1610310371">
          <w:marLeft w:val="850"/>
          <w:marRight w:val="0"/>
          <w:marTop w:val="0"/>
          <w:marBottom w:val="120"/>
          <w:divBdr>
            <w:top w:val="none" w:sz="0" w:space="0" w:color="auto"/>
            <w:left w:val="none" w:sz="0" w:space="0" w:color="auto"/>
            <w:bottom w:val="none" w:sz="0" w:space="0" w:color="auto"/>
            <w:right w:val="none" w:sz="0" w:space="0" w:color="auto"/>
          </w:divBdr>
        </w:div>
        <w:div w:id="1550335848">
          <w:marLeft w:val="850"/>
          <w:marRight w:val="0"/>
          <w:marTop w:val="0"/>
          <w:marBottom w:val="120"/>
          <w:divBdr>
            <w:top w:val="none" w:sz="0" w:space="0" w:color="auto"/>
            <w:left w:val="none" w:sz="0" w:space="0" w:color="auto"/>
            <w:bottom w:val="none" w:sz="0" w:space="0" w:color="auto"/>
            <w:right w:val="none" w:sz="0" w:space="0" w:color="auto"/>
          </w:divBdr>
        </w:div>
      </w:divsChild>
    </w:div>
    <w:div w:id="725418159">
      <w:bodyDiv w:val="1"/>
      <w:marLeft w:val="0"/>
      <w:marRight w:val="0"/>
      <w:marTop w:val="0"/>
      <w:marBottom w:val="0"/>
      <w:divBdr>
        <w:top w:val="none" w:sz="0" w:space="0" w:color="auto"/>
        <w:left w:val="none" w:sz="0" w:space="0" w:color="auto"/>
        <w:bottom w:val="none" w:sz="0" w:space="0" w:color="auto"/>
        <w:right w:val="none" w:sz="0" w:space="0" w:color="auto"/>
      </w:divBdr>
      <w:divsChild>
        <w:div w:id="2143575742">
          <w:marLeft w:val="706"/>
          <w:marRight w:val="0"/>
          <w:marTop w:val="0"/>
          <w:marBottom w:val="120"/>
          <w:divBdr>
            <w:top w:val="none" w:sz="0" w:space="0" w:color="auto"/>
            <w:left w:val="none" w:sz="0" w:space="0" w:color="auto"/>
            <w:bottom w:val="none" w:sz="0" w:space="0" w:color="auto"/>
            <w:right w:val="none" w:sz="0" w:space="0" w:color="auto"/>
          </w:divBdr>
        </w:div>
        <w:div w:id="1634630566">
          <w:marLeft w:val="706"/>
          <w:marRight w:val="0"/>
          <w:marTop w:val="0"/>
          <w:marBottom w:val="120"/>
          <w:divBdr>
            <w:top w:val="none" w:sz="0" w:space="0" w:color="auto"/>
            <w:left w:val="none" w:sz="0" w:space="0" w:color="auto"/>
            <w:bottom w:val="none" w:sz="0" w:space="0" w:color="auto"/>
            <w:right w:val="none" w:sz="0" w:space="0" w:color="auto"/>
          </w:divBdr>
        </w:div>
      </w:divsChild>
    </w:div>
    <w:div w:id="833372688">
      <w:bodyDiv w:val="1"/>
      <w:marLeft w:val="0"/>
      <w:marRight w:val="0"/>
      <w:marTop w:val="0"/>
      <w:marBottom w:val="0"/>
      <w:divBdr>
        <w:top w:val="none" w:sz="0" w:space="0" w:color="auto"/>
        <w:left w:val="none" w:sz="0" w:space="0" w:color="auto"/>
        <w:bottom w:val="none" w:sz="0" w:space="0" w:color="auto"/>
        <w:right w:val="none" w:sz="0" w:space="0" w:color="auto"/>
      </w:divBdr>
    </w:div>
    <w:div w:id="1013604441">
      <w:bodyDiv w:val="1"/>
      <w:marLeft w:val="0"/>
      <w:marRight w:val="0"/>
      <w:marTop w:val="0"/>
      <w:marBottom w:val="0"/>
      <w:divBdr>
        <w:top w:val="none" w:sz="0" w:space="0" w:color="auto"/>
        <w:left w:val="none" w:sz="0" w:space="0" w:color="auto"/>
        <w:bottom w:val="none" w:sz="0" w:space="0" w:color="auto"/>
        <w:right w:val="none" w:sz="0" w:space="0" w:color="auto"/>
      </w:divBdr>
    </w:div>
    <w:div w:id="1079012531">
      <w:bodyDiv w:val="1"/>
      <w:marLeft w:val="0"/>
      <w:marRight w:val="0"/>
      <w:marTop w:val="0"/>
      <w:marBottom w:val="0"/>
      <w:divBdr>
        <w:top w:val="none" w:sz="0" w:space="0" w:color="auto"/>
        <w:left w:val="none" w:sz="0" w:space="0" w:color="auto"/>
        <w:bottom w:val="none" w:sz="0" w:space="0" w:color="auto"/>
        <w:right w:val="none" w:sz="0" w:space="0" w:color="auto"/>
      </w:divBdr>
    </w:div>
    <w:div w:id="1092354588">
      <w:bodyDiv w:val="1"/>
      <w:marLeft w:val="0"/>
      <w:marRight w:val="0"/>
      <w:marTop w:val="0"/>
      <w:marBottom w:val="0"/>
      <w:divBdr>
        <w:top w:val="none" w:sz="0" w:space="0" w:color="auto"/>
        <w:left w:val="none" w:sz="0" w:space="0" w:color="auto"/>
        <w:bottom w:val="none" w:sz="0" w:space="0" w:color="auto"/>
        <w:right w:val="none" w:sz="0" w:space="0" w:color="auto"/>
      </w:divBdr>
    </w:div>
    <w:div w:id="1093164063">
      <w:bodyDiv w:val="1"/>
      <w:marLeft w:val="0"/>
      <w:marRight w:val="0"/>
      <w:marTop w:val="0"/>
      <w:marBottom w:val="0"/>
      <w:divBdr>
        <w:top w:val="none" w:sz="0" w:space="0" w:color="auto"/>
        <w:left w:val="none" w:sz="0" w:space="0" w:color="auto"/>
        <w:bottom w:val="none" w:sz="0" w:space="0" w:color="auto"/>
        <w:right w:val="none" w:sz="0" w:space="0" w:color="auto"/>
      </w:divBdr>
    </w:div>
    <w:div w:id="1396315745">
      <w:bodyDiv w:val="1"/>
      <w:marLeft w:val="0"/>
      <w:marRight w:val="0"/>
      <w:marTop w:val="0"/>
      <w:marBottom w:val="0"/>
      <w:divBdr>
        <w:top w:val="none" w:sz="0" w:space="0" w:color="auto"/>
        <w:left w:val="none" w:sz="0" w:space="0" w:color="auto"/>
        <w:bottom w:val="none" w:sz="0" w:space="0" w:color="auto"/>
        <w:right w:val="none" w:sz="0" w:space="0" w:color="auto"/>
      </w:divBdr>
      <w:divsChild>
        <w:div w:id="257373015">
          <w:marLeft w:val="547"/>
          <w:marRight w:val="0"/>
          <w:marTop w:val="0"/>
          <w:marBottom w:val="0"/>
          <w:divBdr>
            <w:top w:val="none" w:sz="0" w:space="0" w:color="auto"/>
            <w:left w:val="none" w:sz="0" w:space="0" w:color="auto"/>
            <w:bottom w:val="none" w:sz="0" w:space="0" w:color="auto"/>
            <w:right w:val="none" w:sz="0" w:space="0" w:color="auto"/>
          </w:divBdr>
        </w:div>
        <w:div w:id="631983442">
          <w:marLeft w:val="547"/>
          <w:marRight w:val="0"/>
          <w:marTop w:val="0"/>
          <w:marBottom w:val="0"/>
          <w:divBdr>
            <w:top w:val="none" w:sz="0" w:space="0" w:color="auto"/>
            <w:left w:val="none" w:sz="0" w:space="0" w:color="auto"/>
            <w:bottom w:val="none" w:sz="0" w:space="0" w:color="auto"/>
            <w:right w:val="none" w:sz="0" w:space="0" w:color="auto"/>
          </w:divBdr>
        </w:div>
      </w:divsChild>
    </w:div>
    <w:div w:id="1746801677">
      <w:bodyDiv w:val="1"/>
      <w:marLeft w:val="0"/>
      <w:marRight w:val="0"/>
      <w:marTop w:val="0"/>
      <w:marBottom w:val="0"/>
      <w:divBdr>
        <w:top w:val="none" w:sz="0" w:space="0" w:color="auto"/>
        <w:left w:val="none" w:sz="0" w:space="0" w:color="auto"/>
        <w:bottom w:val="none" w:sz="0" w:space="0" w:color="auto"/>
        <w:right w:val="none" w:sz="0" w:space="0" w:color="auto"/>
      </w:divBdr>
      <w:divsChild>
        <w:div w:id="167868040">
          <w:marLeft w:val="446"/>
          <w:marRight w:val="0"/>
          <w:marTop w:val="0"/>
          <w:marBottom w:val="120"/>
          <w:divBdr>
            <w:top w:val="none" w:sz="0" w:space="0" w:color="auto"/>
            <w:left w:val="none" w:sz="0" w:space="0" w:color="auto"/>
            <w:bottom w:val="none" w:sz="0" w:space="0" w:color="auto"/>
            <w:right w:val="none" w:sz="0" w:space="0" w:color="auto"/>
          </w:divBdr>
        </w:div>
        <w:div w:id="597448276">
          <w:marLeft w:val="706"/>
          <w:marRight w:val="0"/>
          <w:marTop w:val="0"/>
          <w:marBottom w:val="120"/>
          <w:divBdr>
            <w:top w:val="none" w:sz="0" w:space="0" w:color="auto"/>
            <w:left w:val="none" w:sz="0" w:space="0" w:color="auto"/>
            <w:bottom w:val="none" w:sz="0" w:space="0" w:color="auto"/>
            <w:right w:val="none" w:sz="0" w:space="0" w:color="auto"/>
          </w:divBdr>
        </w:div>
        <w:div w:id="236943231">
          <w:marLeft w:val="706"/>
          <w:marRight w:val="0"/>
          <w:marTop w:val="0"/>
          <w:marBottom w:val="120"/>
          <w:divBdr>
            <w:top w:val="none" w:sz="0" w:space="0" w:color="auto"/>
            <w:left w:val="none" w:sz="0" w:space="0" w:color="auto"/>
            <w:bottom w:val="none" w:sz="0" w:space="0" w:color="auto"/>
            <w:right w:val="none" w:sz="0" w:space="0" w:color="auto"/>
          </w:divBdr>
        </w:div>
        <w:div w:id="223150497">
          <w:marLeft w:val="706"/>
          <w:marRight w:val="0"/>
          <w:marTop w:val="0"/>
          <w:marBottom w:val="120"/>
          <w:divBdr>
            <w:top w:val="none" w:sz="0" w:space="0" w:color="auto"/>
            <w:left w:val="none" w:sz="0" w:space="0" w:color="auto"/>
            <w:bottom w:val="none" w:sz="0" w:space="0" w:color="auto"/>
            <w:right w:val="none" w:sz="0" w:space="0" w:color="auto"/>
          </w:divBdr>
        </w:div>
        <w:div w:id="723214402">
          <w:marLeft w:val="706"/>
          <w:marRight w:val="0"/>
          <w:marTop w:val="0"/>
          <w:marBottom w:val="120"/>
          <w:divBdr>
            <w:top w:val="none" w:sz="0" w:space="0" w:color="auto"/>
            <w:left w:val="none" w:sz="0" w:space="0" w:color="auto"/>
            <w:bottom w:val="none" w:sz="0" w:space="0" w:color="auto"/>
            <w:right w:val="none" w:sz="0" w:space="0" w:color="auto"/>
          </w:divBdr>
        </w:div>
        <w:div w:id="17003252">
          <w:marLeft w:val="706"/>
          <w:marRight w:val="0"/>
          <w:marTop w:val="0"/>
          <w:marBottom w:val="120"/>
          <w:divBdr>
            <w:top w:val="none" w:sz="0" w:space="0" w:color="auto"/>
            <w:left w:val="none" w:sz="0" w:space="0" w:color="auto"/>
            <w:bottom w:val="none" w:sz="0" w:space="0" w:color="auto"/>
            <w:right w:val="none" w:sz="0" w:space="0" w:color="auto"/>
          </w:divBdr>
        </w:div>
        <w:div w:id="1900820509">
          <w:marLeft w:val="706"/>
          <w:marRight w:val="0"/>
          <w:marTop w:val="0"/>
          <w:marBottom w:val="120"/>
          <w:divBdr>
            <w:top w:val="none" w:sz="0" w:space="0" w:color="auto"/>
            <w:left w:val="none" w:sz="0" w:space="0" w:color="auto"/>
            <w:bottom w:val="none" w:sz="0" w:space="0" w:color="auto"/>
            <w:right w:val="none" w:sz="0" w:space="0" w:color="auto"/>
          </w:divBdr>
        </w:div>
        <w:div w:id="2106341561">
          <w:marLeft w:val="706"/>
          <w:marRight w:val="0"/>
          <w:marTop w:val="0"/>
          <w:marBottom w:val="120"/>
          <w:divBdr>
            <w:top w:val="none" w:sz="0" w:space="0" w:color="auto"/>
            <w:left w:val="none" w:sz="0" w:space="0" w:color="auto"/>
            <w:bottom w:val="none" w:sz="0" w:space="0" w:color="auto"/>
            <w:right w:val="none" w:sz="0" w:space="0" w:color="auto"/>
          </w:divBdr>
        </w:div>
        <w:div w:id="1457943208">
          <w:marLeft w:val="446"/>
          <w:marRight w:val="0"/>
          <w:marTop w:val="0"/>
          <w:marBottom w:val="120"/>
          <w:divBdr>
            <w:top w:val="none" w:sz="0" w:space="0" w:color="auto"/>
            <w:left w:val="none" w:sz="0" w:space="0" w:color="auto"/>
            <w:bottom w:val="none" w:sz="0" w:space="0" w:color="auto"/>
            <w:right w:val="none" w:sz="0" w:space="0" w:color="auto"/>
          </w:divBdr>
        </w:div>
        <w:div w:id="934358849">
          <w:marLeft w:val="706"/>
          <w:marRight w:val="0"/>
          <w:marTop w:val="0"/>
          <w:marBottom w:val="120"/>
          <w:divBdr>
            <w:top w:val="none" w:sz="0" w:space="0" w:color="auto"/>
            <w:left w:val="none" w:sz="0" w:space="0" w:color="auto"/>
            <w:bottom w:val="none" w:sz="0" w:space="0" w:color="auto"/>
            <w:right w:val="none" w:sz="0" w:space="0" w:color="auto"/>
          </w:divBdr>
        </w:div>
      </w:divsChild>
    </w:div>
    <w:div w:id="1992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3389-BCA4-417C-8F62-7078E9FC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Yermek Kazbekov &lt;BPEA&gt;</dc:creator>
  <cp:lastModifiedBy>User</cp:lastModifiedBy>
  <cp:revision>4</cp:revision>
  <cp:lastPrinted>2017-04-17T10:23:00Z</cp:lastPrinted>
  <dcterms:created xsi:type="dcterms:W3CDTF">2018-01-12T15:07:00Z</dcterms:created>
  <dcterms:modified xsi:type="dcterms:W3CDTF">2018-01-13T17:28:00Z</dcterms:modified>
</cp:coreProperties>
</file>